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05" w:rsidRPr="005956B4" w:rsidRDefault="005956B4" w:rsidP="002349A9">
      <w:pPr>
        <w:pStyle w:val="Titre1"/>
      </w:pPr>
      <w:r w:rsidRPr="005956B4">
        <w:t xml:space="preserve">Titre : </w:t>
      </w:r>
      <w:r w:rsidR="003D19D8" w:rsidRPr="003D19D8">
        <w:t>Quand l’asymétrie interroge la symétrie</w:t>
      </w:r>
      <w:r w:rsidR="003D19D8">
        <w:t xml:space="preserve"> dans la relation d’accompagnement</w:t>
      </w:r>
    </w:p>
    <w:p w:rsidR="00245D1B" w:rsidRPr="00245D1B" w:rsidRDefault="00245D1B" w:rsidP="002349A9">
      <w:pPr>
        <w:pStyle w:val="Titre1"/>
      </w:pPr>
      <w:r w:rsidRPr="00245D1B">
        <w:t>Résumé de la communication</w:t>
      </w:r>
    </w:p>
    <w:p w:rsidR="00253A15" w:rsidRDefault="00745063">
      <w:pPr>
        <w:rPr>
          <w:lang w:val="fr-BE"/>
        </w:rPr>
      </w:pPr>
      <w:r>
        <w:rPr>
          <w:lang w:val="fr-BE"/>
        </w:rPr>
        <w:t xml:space="preserve">L’accompagnement est un terme qui désigne un processus qui concerne des acteurs </w:t>
      </w:r>
      <w:r w:rsidR="00895CCC">
        <w:rPr>
          <w:lang w:val="fr-BE"/>
        </w:rPr>
        <w:t xml:space="preserve">évoluant dans les sphères les plus variées et </w:t>
      </w:r>
      <w:r>
        <w:rPr>
          <w:lang w:val="fr-BE"/>
        </w:rPr>
        <w:t>recouvre des réalités multiples</w:t>
      </w:r>
      <w:r w:rsidR="00336C73">
        <w:rPr>
          <w:lang w:val="fr-BE"/>
        </w:rPr>
        <w:t xml:space="preserve"> (</w:t>
      </w:r>
      <w:r w:rsidR="00BD7035">
        <w:rPr>
          <w:lang w:val="fr-BE"/>
        </w:rPr>
        <w:t xml:space="preserve">Paul, 2004, </w:t>
      </w:r>
      <w:r w:rsidR="00336C73">
        <w:rPr>
          <w:lang w:val="fr-BE"/>
        </w:rPr>
        <w:t xml:space="preserve">Vial et </w:t>
      </w:r>
      <w:proofErr w:type="spellStart"/>
      <w:r w:rsidR="00336C73" w:rsidRPr="00336C73">
        <w:rPr>
          <w:lang w:val="fr-BE"/>
        </w:rPr>
        <w:t>Caparros</w:t>
      </w:r>
      <w:proofErr w:type="spellEnd"/>
      <w:r w:rsidR="00336C73" w:rsidRPr="00336C73">
        <w:rPr>
          <w:lang w:val="fr-BE"/>
        </w:rPr>
        <w:t>-</w:t>
      </w:r>
      <w:proofErr w:type="spellStart"/>
      <w:r w:rsidR="00336C73" w:rsidRPr="00336C73">
        <w:rPr>
          <w:lang w:val="fr-BE"/>
        </w:rPr>
        <w:t>Mencacci</w:t>
      </w:r>
      <w:proofErr w:type="spellEnd"/>
      <w:r w:rsidR="00336C73">
        <w:rPr>
          <w:lang w:val="fr-BE"/>
        </w:rPr>
        <w:t xml:space="preserve">, </w:t>
      </w:r>
      <w:r w:rsidR="00D90B60">
        <w:rPr>
          <w:lang w:val="fr-BE"/>
        </w:rPr>
        <w:t>2007</w:t>
      </w:r>
      <w:r w:rsidR="00336C73">
        <w:rPr>
          <w:lang w:val="fr-BE"/>
        </w:rPr>
        <w:t>)</w:t>
      </w:r>
      <w:r>
        <w:rPr>
          <w:lang w:val="fr-BE"/>
        </w:rPr>
        <w:t>. En effet, on parlera d’accompagner, par exemple, des chômeurs, des patients, des élèves, des chercheurs ou encore des enseignants. Les accompagnateurs, occuperont des postes de travail</w:t>
      </w:r>
      <w:r w:rsidR="00895CCC">
        <w:rPr>
          <w:lang w:val="fr-BE"/>
        </w:rPr>
        <w:t>leur social, de médecin</w:t>
      </w:r>
      <w:r>
        <w:rPr>
          <w:lang w:val="fr-BE"/>
        </w:rPr>
        <w:t xml:space="preserve"> ou d’</w:t>
      </w:r>
      <w:r w:rsidR="00895CCC">
        <w:rPr>
          <w:lang w:val="fr-BE"/>
        </w:rPr>
        <w:t>infirmière</w:t>
      </w:r>
      <w:r>
        <w:rPr>
          <w:lang w:val="fr-BE"/>
        </w:rPr>
        <w:t>, d’</w:t>
      </w:r>
      <w:r w:rsidR="00895CCC">
        <w:rPr>
          <w:lang w:val="fr-BE"/>
        </w:rPr>
        <w:t>enseignant, de technicien informatique</w:t>
      </w:r>
      <w:r w:rsidR="00E336E4">
        <w:rPr>
          <w:lang w:val="fr-BE"/>
        </w:rPr>
        <w:t>, d’inspecteur</w:t>
      </w:r>
      <w:r w:rsidR="00895CCC">
        <w:rPr>
          <w:lang w:val="fr-BE"/>
        </w:rPr>
        <w:t xml:space="preserve"> ou de conseiller pédagogique</w:t>
      </w:r>
      <w:r>
        <w:rPr>
          <w:lang w:val="fr-BE"/>
        </w:rPr>
        <w:t xml:space="preserve">. Ainsi il est difficile d’identifier </w:t>
      </w:r>
      <w:r w:rsidR="00895CCC">
        <w:rPr>
          <w:lang w:val="fr-BE"/>
        </w:rPr>
        <w:t>ou de convoquer « la »</w:t>
      </w:r>
      <w:r>
        <w:rPr>
          <w:lang w:val="fr-BE"/>
        </w:rPr>
        <w:t xml:space="preserve"> démarche d’accompagnement </w:t>
      </w:r>
      <w:r w:rsidR="00E336E4">
        <w:rPr>
          <w:lang w:val="fr-BE"/>
        </w:rPr>
        <w:t xml:space="preserve">comme une notion générique et facile à définir </w:t>
      </w:r>
      <w:r>
        <w:rPr>
          <w:lang w:val="fr-BE"/>
        </w:rPr>
        <w:t xml:space="preserve">car cette dernière est </w:t>
      </w:r>
      <w:r w:rsidR="00895CCC">
        <w:rPr>
          <w:lang w:val="fr-BE"/>
        </w:rPr>
        <w:t>tributaire du contexte et des enjeux propres à la situation particulière d’accompagnement.</w:t>
      </w:r>
    </w:p>
    <w:p w:rsidR="00E336E4" w:rsidRPr="00B25228" w:rsidRDefault="00E336E4">
      <w:pPr>
        <w:rPr>
          <w:lang w:val="fr-BE"/>
        </w:rPr>
      </w:pPr>
      <w:r>
        <w:rPr>
          <w:lang w:val="fr-BE"/>
        </w:rPr>
        <w:t>Dans le secteur éducatif, l’accompagnement est conçu comme une démarche qui produit des effets formatifs</w:t>
      </w:r>
      <w:r w:rsidR="00345662">
        <w:rPr>
          <w:lang w:val="fr-BE"/>
        </w:rPr>
        <w:t>,</w:t>
      </w:r>
      <w:r>
        <w:rPr>
          <w:lang w:val="fr-BE"/>
        </w:rPr>
        <w:t xml:space="preserve"> participant au « développement </w:t>
      </w:r>
      <w:r w:rsidRPr="00C50FB8">
        <w:t>personnel et professionnel</w:t>
      </w:r>
      <w:r w:rsidR="004364E5">
        <w:t> »</w:t>
      </w:r>
      <w:r w:rsidRPr="00C50FB8">
        <w:t xml:space="preserve"> des accompagnés</w:t>
      </w:r>
      <w:r>
        <w:t xml:space="preserve"> (Charlier et Biémar, 2012, p. </w:t>
      </w:r>
      <w:r w:rsidR="004364E5">
        <w:t>154</w:t>
      </w:r>
      <w:r>
        <w:t xml:space="preserve">). </w:t>
      </w:r>
      <w:r w:rsidR="006048F3" w:rsidRPr="00C50FB8">
        <w:t xml:space="preserve">L’accompagnement suppose </w:t>
      </w:r>
      <w:r w:rsidR="00BF1331">
        <w:t xml:space="preserve">dès lors </w:t>
      </w:r>
      <w:r w:rsidR="006048F3" w:rsidRPr="00C50FB8">
        <w:t>une adhésion partenariale</w:t>
      </w:r>
      <w:r w:rsidR="006048F3">
        <w:t xml:space="preserve"> et engage un rapport  </w:t>
      </w:r>
      <w:r w:rsidR="006048F3" w:rsidRPr="00C50FB8">
        <w:t>de nécessité réciproque</w:t>
      </w:r>
      <w:r w:rsidR="006048F3">
        <w:t xml:space="preserve"> (Charlier et Biémar, 2012) entre l’accompagnateur et l’accompagné</w:t>
      </w:r>
      <w:r w:rsidR="00BF1331">
        <w:t xml:space="preserve">. </w:t>
      </w:r>
      <w:proofErr w:type="spellStart"/>
      <w:r w:rsidR="00B25228">
        <w:t>Udave</w:t>
      </w:r>
      <w:proofErr w:type="spellEnd"/>
      <w:r w:rsidR="00B25228">
        <w:t xml:space="preserve"> (2002) définit l’accompagnement comme un espace où l’accompagnateur doit </w:t>
      </w:r>
      <w:r w:rsidR="00B25228" w:rsidRPr="00B25228">
        <w:t xml:space="preserve">renoncer </w:t>
      </w:r>
      <w:r w:rsidR="00B25228">
        <w:t xml:space="preserve">à </w:t>
      </w:r>
      <w:r w:rsidR="00B25228" w:rsidRPr="00B25228">
        <w:t xml:space="preserve">la tentation du pouvoir et </w:t>
      </w:r>
      <w:r w:rsidR="00345662">
        <w:t xml:space="preserve">à </w:t>
      </w:r>
      <w:r w:rsidR="00B25228" w:rsidRPr="00B25228">
        <w:t>celle de la toute-puissance</w:t>
      </w:r>
      <w:r w:rsidR="00B25228">
        <w:t xml:space="preserve"> et Berger </w:t>
      </w:r>
      <w:r w:rsidR="00594784">
        <w:t xml:space="preserve">(2002) </w:t>
      </w:r>
      <w:r w:rsidR="00B25228">
        <w:t xml:space="preserve">va affirmer le caractère partenarial de la relation d’accompagnement où se construit un rapport hiérarchique </w:t>
      </w:r>
      <w:r w:rsidR="00345662">
        <w:t xml:space="preserve">entre les partenaires </w:t>
      </w:r>
      <w:r w:rsidR="00594784">
        <w:t>dans lequel</w:t>
      </w:r>
      <w:r w:rsidR="00B25228">
        <w:t xml:space="preserve"> </w:t>
      </w:r>
      <w:r w:rsidR="00594784">
        <w:t xml:space="preserve">il n’y a pas de rapport d’égalité ou de soumission mais où </w:t>
      </w:r>
      <w:r w:rsidR="00B25228">
        <w:t>celui qui est accompagné donne le rythme</w:t>
      </w:r>
      <w:r w:rsidR="00594784">
        <w:t xml:space="preserve"> et la mélodie (</w:t>
      </w:r>
      <w:r w:rsidR="00594784">
        <w:rPr>
          <w:lang w:val="fr-BE" w:eastAsia="fr-BE"/>
        </w:rPr>
        <w:t>Berger, 2002).</w:t>
      </w:r>
    </w:p>
    <w:p w:rsidR="00336C73" w:rsidRDefault="00086C17">
      <w:pPr>
        <w:rPr>
          <w:lang w:val="fr-BE"/>
        </w:rPr>
      </w:pPr>
      <w:r>
        <w:rPr>
          <w:lang w:val="fr-BE"/>
        </w:rPr>
        <w:t xml:space="preserve">La recherche présentée dans cette communication a mobilisé un protocole de recherche qui s’inscrit dans une approche par l’activité. En effet, trois séquences d’entretiens d’accompagnement ont été filmées, suivies de six entretiens d’autoconfrontation </w:t>
      </w:r>
      <w:r w:rsidR="006F3B00">
        <w:rPr>
          <w:lang w:val="fr-BE"/>
        </w:rPr>
        <w:t>simple (</w:t>
      </w:r>
      <w:proofErr w:type="spellStart"/>
      <w:r w:rsidR="006F3B00">
        <w:rPr>
          <w:lang w:val="fr-BE"/>
        </w:rPr>
        <w:t>Theureau</w:t>
      </w:r>
      <w:proofErr w:type="spellEnd"/>
      <w:r w:rsidR="006F3B00">
        <w:rPr>
          <w:lang w:val="fr-BE"/>
        </w:rPr>
        <w:t xml:space="preserve">, 1992) </w:t>
      </w:r>
      <w:r>
        <w:rPr>
          <w:lang w:val="fr-BE"/>
        </w:rPr>
        <w:t xml:space="preserve">dont trois menés avec les accompagnés (une formatrice à l’entretien d’explicitation, un directeur et une étudiante) et trois menés avec les accompagnateurs (une formatrice/enseignante universitaire, un conseiller pédagogique, et une enseignante en master en haute école). </w:t>
      </w:r>
      <w:r w:rsidR="006F4E7A">
        <w:rPr>
          <w:lang w:val="fr-BE"/>
        </w:rPr>
        <w:t>L’objectif de ces entretiens visait à accéder à la partie non visible de l’activité</w:t>
      </w:r>
      <w:r w:rsidR="001F3186">
        <w:rPr>
          <w:lang w:val="fr-BE"/>
        </w:rPr>
        <w:t xml:space="preserve"> des sujets, à savoir, leur activité de penser durant les entretiens. Nous avons volontairement invités les sujets à s’exprimer sur les mêmes épisodes de manière à confronter les vécus</w:t>
      </w:r>
      <w:r w:rsidR="00AA2513">
        <w:rPr>
          <w:lang w:val="fr-BE"/>
        </w:rPr>
        <w:t xml:space="preserve"> de l’accompagnateur et de l’accompagné</w:t>
      </w:r>
      <w:r w:rsidR="003923C8">
        <w:rPr>
          <w:lang w:val="fr-BE"/>
        </w:rPr>
        <w:t xml:space="preserve"> dans ce qu’ils vivent et perçoivent de la nature de leur relation à l’autre.</w:t>
      </w:r>
    </w:p>
    <w:p w:rsidR="00D27986" w:rsidRDefault="004C7513">
      <w:pPr>
        <w:rPr>
          <w:lang w:val="fr-BE"/>
        </w:rPr>
      </w:pPr>
      <w:r>
        <w:rPr>
          <w:lang w:val="fr-BE"/>
        </w:rPr>
        <w:t xml:space="preserve">Le champ de l’éducation et des ressources humaines exprime clairement sa volonté d’extraire la </w:t>
      </w:r>
      <w:r w:rsidR="009A7802">
        <w:rPr>
          <w:lang w:val="fr-BE"/>
        </w:rPr>
        <w:t xml:space="preserve"> notion d’accompagnement du marquage social </w:t>
      </w:r>
      <w:r>
        <w:rPr>
          <w:lang w:val="fr-BE"/>
        </w:rPr>
        <w:t xml:space="preserve">caractérisant </w:t>
      </w:r>
      <w:r w:rsidR="009A7802">
        <w:rPr>
          <w:lang w:val="fr-BE"/>
        </w:rPr>
        <w:t xml:space="preserve">la formation en </w:t>
      </w:r>
      <w:r>
        <w:rPr>
          <w:lang w:val="fr-BE"/>
        </w:rPr>
        <w:t xml:space="preserve">la caractérisant par la forme symétrique de la </w:t>
      </w:r>
      <w:r w:rsidR="009A7802">
        <w:rPr>
          <w:lang w:val="fr-BE"/>
        </w:rPr>
        <w:t xml:space="preserve">relation entre l’accompagnateur et l’accompagné. Le premier ne possède pas de statut qui lui confère « le savoir » et le rapport d’influence ou de pouvoir qui lui est corrélé. </w:t>
      </w:r>
      <w:r>
        <w:rPr>
          <w:lang w:val="fr-BE"/>
        </w:rPr>
        <w:t>Dès lors, m</w:t>
      </w:r>
      <w:r w:rsidR="009A7802">
        <w:rPr>
          <w:lang w:val="fr-BE"/>
        </w:rPr>
        <w:t xml:space="preserve">ême s’il est question de « se mettre au service » de l’accompagné ou encore d’engager une relation partenariale, peut-on cependant affirmer que l’entretien d’accompagnement est une situation qui convie à un rapport symétrique entre les protagonistes ? </w:t>
      </w:r>
      <w:r>
        <w:rPr>
          <w:lang w:val="fr-BE"/>
        </w:rPr>
        <w:t>Comment caractériser la symétrie ou l’asymétrie ? Est-ce le produit d’un statut exogène (ou social) ? Est-ce le produit des contenus de l’interaction ? Ou est-ce le produit des caractéristiques des personnes engagées dans l’entretien ?</w:t>
      </w:r>
    </w:p>
    <w:p w:rsidR="003923C8" w:rsidRDefault="003923C8">
      <w:pPr>
        <w:rPr>
          <w:lang w:val="fr-BE"/>
        </w:rPr>
      </w:pPr>
      <w:r>
        <w:rPr>
          <w:lang w:val="fr-BE"/>
        </w:rPr>
        <w:lastRenderedPageBreak/>
        <w:t xml:space="preserve">Nous présenterons nos résultats de recherche en interrogeant la dimension symétrique </w:t>
      </w:r>
      <w:r w:rsidR="00285D85">
        <w:rPr>
          <w:lang w:val="fr-BE"/>
        </w:rPr>
        <w:t>ou asymétrique (</w:t>
      </w:r>
      <w:r w:rsidR="001D0878">
        <w:rPr>
          <w:lang w:val="fr-BE"/>
        </w:rPr>
        <w:t xml:space="preserve">De </w:t>
      </w:r>
      <w:proofErr w:type="spellStart"/>
      <w:r w:rsidR="001D0878">
        <w:rPr>
          <w:lang w:val="fr-BE"/>
        </w:rPr>
        <w:t>Paolis</w:t>
      </w:r>
      <w:proofErr w:type="spellEnd"/>
      <w:r w:rsidR="001D0878">
        <w:rPr>
          <w:lang w:val="fr-BE"/>
        </w:rPr>
        <w:t xml:space="preserve"> et </w:t>
      </w:r>
      <w:proofErr w:type="spellStart"/>
      <w:r w:rsidR="001D0878">
        <w:rPr>
          <w:lang w:val="fr-BE"/>
        </w:rPr>
        <w:t>Mugny</w:t>
      </w:r>
      <w:proofErr w:type="spellEnd"/>
      <w:r w:rsidR="001D0878">
        <w:rPr>
          <w:lang w:val="fr-BE"/>
        </w:rPr>
        <w:t xml:space="preserve">, 1985 ; De </w:t>
      </w:r>
      <w:proofErr w:type="spellStart"/>
      <w:r w:rsidR="001D0878">
        <w:rPr>
          <w:lang w:val="fr-BE"/>
        </w:rPr>
        <w:t>Paolis</w:t>
      </w:r>
      <w:proofErr w:type="spellEnd"/>
      <w:r w:rsidR="001D0878">
        <w:rPr>
          <w:lang w:val="fr-BE"/>
        </w:rPr>
        <w:t xml:space="preserve"> et </w:t>
      </w:r>
      <w:proofErr w:type="spellStart"/>
      <w:r w:rsidR="001D0878">
        <w:rPr>
          <w:lang w:val="fr-BE"/>
        </w:rPr>
        <w:t>Girotto</w:t>
      </w:r>
      <w:proofErr w:type="spellEnd"/>
      <w:r w:rsidR="001D0878">
        <w:rPr>
          <w:lang w:val="fr-BE"/>
        </w:rPr>
        <w:t>, 1988</w:t>
      </w:r>
      <w:r w:rsidR="00285D85">
        <w:rPr>
          <w:lang w:val="fr-BE"/>
        </w:rPr>
        <w:t xml:space="preserve">) </w:t>
      </w:r>
      <w:r w:rsidR="006F3B00">
        <w:rPr>
          <w:lang w:val="fr-BE"/>
        </w:rPr>
        <w:t xml:space="preserve">de la situation vécue et </w:t>
      </w:r>
      <w:r w:rsidR="006A1056">
        <w:rPr>
          <w:lang w:val="fr-BE"/>
        </w:rPr>
        <w:t xml:space="preserve">nous </w:t>
      </w:r>
      <w:r w:rsidR="006F3B00">
        <w:rPr>
          <w:lang w:val="fr-BE"/>
        </w:rPr>
        <w:t>inférer</w:t>
      </w:r>
      <w:r w:rsidR="006A1056">
        <w:rPr>
          <w:lang w:val="fr-BE"/>
        </w:rPr>
        <w:t>ons</w:t>
      </w:r>
      <w:r w:rsidR="006F3B00">
        <w:rPr>
          <w:lang w:val="fr-BE"/>
        </w:rPr>
        <w:t xml:space="preserve"> </w:t>
      </w:r>
      <w:r>
        <w:rPr>
          <w:lang w:val="fr-BE"/>
        </w:rPr>
        <w:t xml:space="preserve">la </w:t>
      </w:r>
      <w:r w:rsidR="006F3B00">
        <w:rPr>
          <w:lang w:val="fr-BE"/>
        </w:rPr>
        <w:t xml:space="preserve">nature de la </w:t>
      </w:r>
      <w:r>
        <w:rPr>
          <w:lang w:val="fr-BE"/>
        </w:rPr>
        <w:t xml:space="preserve">relation dans une approche subjective. Ce qui nous intéresse n’est pas tant d’étiqueter la relation mais de comprendre comment les sujets vivent l’entretien d’accompagnement dans lequel ils entrent en relation. </w:t>
      </w:r>
      <w:r w:rsidR="006F3B00">
        <w:rPr>
          <w:lang w:val="fr-BE"/>
        </w:rPr>
        <w:t xml:space="preserve">L’accompagnement visant le développement professionnel (ou scolaire) de l’accompagné, comment sont perçues les relations entre les protagonistes </w:t>
      </w:r>
      <w:r w:rsidR="000E4293">
        <w:rPr>
          <w:lang w:val="fr-BE"/>
        </w:rPr>
        <w:t xml:space="preserve">par eux-mêmes </w:t>
      </w:r>
      <w:r w:rsidR="006F3B00">
        <w:rPr>
          <w:lang w:val="fr-BE"/>
        </w:rPr>
        <w:t xml:space="preserve">et quels sont les effets perçus ou inférés à partir du discours de la nature de cette relation sur ce même développement ? </w:t>
      </w:r>
    </w:p>
    <w:p w:rsidR="005956B4" w:rsidRDefault="005956B4" w:rsidP="002349A9">
      <w:pPr>
        <w:pStyle w:val="Titre1"/>
      </w:pPr>
      <w:r>
        <w:t>Éléments bibliographiques</w:t>
      </w:r>
    </w:p>
    <w:p w:rsidR="00594784" w:rsidRDefault="00594784">
      <w:pPr>
        <w:rPr>
          <w:lang w:val="fr-BE" w:eastAsia="fr-BE"/>
        </w:rPr>
      </w:pPr>
      <w:r>
        <w:rPr>
          <w:lang w:val="fr-BE" w:eastAsia="fr-BE"/>
        </w:rPr>
        <w:t>Berger (2002)</w:t>
      </w:r>
      <w:r w:rsidR="001A47EE" w:rsidRPr="001A47EE">
        <w:rPr>
          <w:lang w:val="fr-BE" w:eastAsia="fr-BE"/>
        </w:rPr>
        <w:t xml:space="preserve"> </w:t>
      </w:r>
      <w:r w:rsidR="001A47EE" w:rsidRPr="0091492B">
        <w:rPr>
          <w:lang w:val="fr-BE" w:eastAsia="fr-BE"/>
        </w:rPr>
        <w:t>Le concept d’innovation</w:t>
      </w:r>
      <w:r w:rsidR="001A47EE">
        <w:rPr>
          <w:lang w:val="fr-BE" w:eastAsia="fr-BE"/>
        </w:rPr>
        <w:t xml:space="preserve"> </w:t>
      </w:r>
      <w:r w:rsidR="001A47EE" w:rsidRPr="0091492B">
        <w:rPr>
          <w:lang w:val="fr-BE" w:eastAsia="fr-BE"/>
        </w:rPr>
        <w:t>dans le système éducatif</w:t>
      </w:r>
      <w:r w:rsidR="001A47EE">
        <w:rPr>
          <w:lang w:val="fr-BE" w:eastAsia="fr-BE"/>
        </w:rPr>
        <w:t xml:space="preserve">, dans Accompagner les démarches innovantes, </w:t>
      </w:r>
      <w:r w:rsidR="001A47EE" w:rsidRPr="00115379">
        <w:rPr>
          <w:i/>
          <w:lang w:val="fr-BE" w:eastAsia="fr-BE"/>
        </w:rPr>
        <w:t>Pratiques innovantes</w:t>
      </w:r>
      <w:r w:rsidR="001A47EE">
        <w:rPr>
          <w:lang w:val="fr-BE" w:eastAsia="fr-BE"/>
        </w:rPr>
        <w:t>, Montpellier.</w:t>
      </w:r>
    </w:p>
    <w:p w:rsidR="00336C73" w:rsidRDefault="00E336E4">
      <w:r>
        <w:t xml:space="preserve">Charlier E., Biémar S. (2012). </w:t>
      </w:r>
      <w:bookmarkStart w:id="0" w:name="_GoBack"/>
      <w:bookmarkEnd w:id="0"/>
      <w:r w:rsidR="004364E5">
        <w:t>Accompagner</w:t>
      </w:r>
      <w:r w:rsidR="004364E5" w:rsidRPr="00570527">
        <w:t>.</w:t>
      </w:r>
      <w:r w:rsidR="004364E5">
        <w:t xml:space="preserve"> Un agir professionnel, Bruxelles : De Boeck.</w:t>
      </w:r>
    </w:p>
    <w:p w:rsidR="00285D85" w:rsidRDefault="00285D85" w:rsidP="00285D85">
      <w:pPr>
        <w:rPr>
          <w:lang w:val="fr-BE"/>
        </w:rPr>
      </w:pPr>
      <w:r>
        <w:rPr>
          <w:lang w:val="fr-BE"/>
        </w:rPr>
        <w:t xml:space="preserve">De </w:t>
      </w:r>
      <w:proofErr w:type="spellStart"/>
      <w:r>
        <w:rPr>
          <w:lang w:val="fr-BE"/>
        </w:rPr>
        <w:t>Paolis</w:t>
      </w:r>
      <w:proofErr w:type="spellEnd"/>
      <w:r>
        <w:rPr>
          <w:lang w:val="fr-BE"/>
        </w:rPr>
        <w:t xml:space="preserve"> P. et </w:t>
      </w:r>
      <w:proofErr w:type="spellStart"/>
      <w:r>
        <w:rPr>
          <w:lang w:val="fr-BE"/>
        </w:rPr>
        <w:t>Girotto</w:t>
      </w:r>
      <w:proofErr w:type="spellEnd"/>
      <w:r>
        <w:rPr>
          <w:lang w:val="fr-BE"/>
        </w:rPr>
        <w:t xml:space="preserve"> V. (1988), </w:t>
      </w:r>
      <w:r w:rsidR="001D0878">
        <w:rPr>
          <w:lang w:val="fr-BE"/>
        </w:rPr>
        <w:t>Asymétries</w:t>
      </w:r>
      <w:r>
        <w:rPr>
          <w:lang w:val="fr-BE"/>
        </w:rPr>
        <w:t xml:space="preserve"> sociales et relations spatiales : exp</w:t>
      </w:r>
      <w:r>
        <w:rPr>
          <w:rFonts w:hint="eastAsia"/>
          <w:lang w:val="fr-BE"/>
        </w:rPr>
        <w:t>é</w:t>
      </w:r>
      <w:r>
        <w:rPr>
          <w:lang w:val="fr-BE"/>
        </w:rPr>
        <w:t xml:space="preserve">riences de marquage social, in A.-N. Perret-Clermont et M. </w:t>
      </w:r>
      <w:proofErr w:type="spellStart"/>
      <w:r>
        <w:rPr>
          <w:lang w:val="fr-BE"/>
        </w:rPr>
        <w:t>Nicolet</w:t>
      </w:r>
      <w:proofErr w:type="spellEnd"/>
      <w:r>
        <w:rPr>
          <w:lang w:val="fr-BE"/>
        </w:rPr>
        <w:t xml:space="preserve"> (</w:t>
      </w:r>
      <w:r>
        <w:rPr>
          <w:rFonts w:hint="eastAsia"/>
          <w:lang w:val="fr-BE"/>
        </w:rPr>
        <w:t>é</w:t>
      </w:r>
      <w:r>
        <w:rPr>
          <w:lang w:val="fr-BE"/>
        </w:rPr>
        <w:t xml:space="preserve">d.), </w:t>
      </w:r>
      <w:r w:rsidRPr="00285D85">
        <w:rPr>
          <w:i/>
          <w:lang w:val="fr-BE"/>
        </w:rPr>
        <w:t>Interagir et Conna</w:t>
      </w:r>
      <w:r w:rsidRPr="00285D85">
        <w:rPr>
          <w:rFonts w:hint="eastAsia"/>
          <w:i/>
          <w:lang w:val="fr-BE"/>
        </w:rPr>
        <w:t>î</w:t>
      </w:r>
      <w:r w:rsidRPr="00285D85">
        <w:rPr>
          <w:i/>
          <w:lang w:val="fr-BE"/>
        </w:rPr>
        <w:t>tre : Enjeux et R</w:t>
      </w:r>
      <w:r w:rsidRPr="00285D85">
        <w:rPr>
          <w:rFonts w:hint="eastAsia"/>
          <w:i/>
          <w:lang w:val="fr-BE"/>
        </w:rPr>
        <w:t>é</w:t>
      </w:r>
      <w:r w:rsidRPr="00285D85">
        <w:rPr>
          <w:i/>
          <w:lang w:val="fr-BE"/>
        </w:rPr>
        <w:t>gulations sociales dans le D</w:t>
      </w:r>
      <w:r w:rsidRPr="00285D85">
        <w:rPr>
          <w:rFonts w:hint="eastAsia"/>
          <w:i/>
          <w:lang w:val="fr-BE"/>
        </w:rPr>
        <w:t>é</w:t>
      </w:r>
      <w:r w:rsidRPr="00285D85">
        <w:rPr>
          <w:i/>
          <w:lang w:val="fr-BE"/>
        </w:rPr>
        <w:t>veloppement cognitif</w:t>
      </w:r>
      <w:r>
        <w:rPr>
          <w:lang w:val="fr-BE"/>
        </w:rPr>
        <w:t xml:space="preserve">, </w:t>
      </w:r>
      <w:proofErr w:type="spellStart"/>
      <w:r>
        <w:rPr>
          <w:lang w:val="fr-BE"/>
        </w:rPr>
        <w:t>Delval</w:t>
      </w:r>
      <w:proofErr w:type="spellEnd"/>
      <w:r>
        <w:rPr>
          <w:lang w:val="fr-BE"/>
        </w:rPr>
        <w:t>, 107-121.</w:t>
      </w:r>
    </w:p>
    <w:p w:rsidR="00285D85" w:rsidRDefault="00285D85" w:rsidP="00285D85">
      <w:r>
        <w:rPr>
          <w:lang w:val="fr-BE"/>
        </w:rPr>
        <w:t xml:space="preserve">De </w:t>
      </w:r>
      <w:proofErr w:type="spellStart"/>
      <w:r>
        <w:rPr>
          <w:lang w:val="fr-BE"/>
        </w:rPr>
        <w:t>Paolis</w:t>
      </w:r>
      <w:proofErr w:type="spellEnd"/>
      <w:r>
        <w:rPr>
          <w:lang w:val="fr-BE"/>
        </w:rPr>
        <w:t xml:space="preserve"> P. et </w:t>
      </w:r>
      <w:proofErr w:type="spellStart"/>
      <w:r>
        <w:rPr>
          <w:lang w:val="fr-BE"/>
        </w:rPr>
        <w:t>Mugny</w:t>
      </w:r>
      <w:proofErr w:type="spellEnd"/>
      <w:r>
        <w:rPr>
          <w:lang w:val="fr-BE"/>
        </w:rPr>
        <w:t xml:space="preserve"> G. (1985), R</w:t>
      </w:r>
      <w:r>
        <w:rPr>
          <w:rFonts w:hint="eastAsia"/>
          <w:lang w:val="fr-BE"/>
        </w:rPr>
        <w:t>é</w:t>
      </w:r>
      <w:r>
        <w:rPr>
          <w:lang w:val="fr-BE"/>
        </w:rPr>
        <w:t xml:space="preserve">gulations relationnelles et sociocognitives du conflit cognitif et marquage social, in G. </w:t>
      </w:r>
      <w:proofErr w:type="spellStart"/>
      <w:r>
        <w:rPr>
          <w:lang w:val="fr-BE"/>
        </w:rPr>
        <w:t>Mugny</w:t>
      </w:r>
      <w:proofErr w:type="spellEnd"/>
      <w:r>
        <w:rPr>
          <w:lang w:val="fr-BE"/>
        </w:rPr>
        <w:t xml:space="preserve"> (</w:t>
      </w:r>
      <w:r>
        <w:rPr>
          <w:rFonts w:hint="eastAsia"/>
          <w:lang w:val="fr-BE"/>
        </w:rPr>
        <w:t>é</w:t>
      </w:r>
      <w:r>
        <w:rPr>
          <w:lang w:val="fr-BE"/>
        </w:rPr>
        <w:t xml:space="preserve">d.), </w:t>
      </w:r>
      <w:r w:rsidRPr="00285D85">
        <w:rPr>
          <w:i/>
          <w:lang w:val="fr-BE"/>
        </w:rPr>
        <w:t>Psychologie sociale du D</w:t>
      </w:r>
      <w:r w:rsidRPr="00285D85">
        <w:rPr>
          <w:rFonts w:hint="eastAsia"/>
          <w:i/>
          <w:lang w:val="fr-BE"/>
        </w:rPr>
        <w:t>é</w:t>
      </w:r>
      <w:r w:rsidRPr="00285D85">
        <w:rPr>
          <w:i/>
          <w:lang w:val="fr-BE"/>
        </w:rPr>
        <w:t>veloppement cognitif</w:t>
      </w:r>
      <w:r>
        <w:rPr>
          <w:lang w:val="fr-BE"/>
        </w:rPr>
        <w:t>, p. 93-108, Berne : Peter Lang.</w:t>
      </w:r>
    </w:p>
    <w:p w:rsidR="00BD7035" w:rsidRDefault="00BD7035">
      <w:r w:rsidRPr="00402737">
        <w:t xml:space="preserve">Paul, M. (2004). </w:t>
      </w:r>
      <w:r w:rsidRPr="00402737">
        <w:rPr>
          <w:i/>
        </w:rPr>
        <w:t>L'accompagnement : une posture professionnelle spécifique</w:t>
      </w:r>
      <w:r w:rsidRPr="00402737">
        <w:t>. Paris</w:t>
      </w:r>
      <w:r>
        <w:t> :</w:t>
      </w:r>
      <w:r w:rsidRPr="00402737">
        <w:t xml:space="preserve"> L'Harmattan</w:t>
      </w:r>
      <w:r>
        <w:t>.</w:t>
      </w:r>
    </w:p>
    <w:p w:rsidR="006F3B00" w:rsidRPr="00402737" w:rsidRDefault="006F3B00" w:rsidP="006F3B00">
      <w:bookmarkStart w:id="1" w:name="_ENREF_157"/>
      <w:r w:rsidRPr="00402737">
        <w:t xml:space="preserve">Theureau, J. (1992). </w:t>
      </w:r>
      <w:r w:rsidRPr="006F3B00">
        <w:rPr>
          <w:i/>
        </w:rPr>
        <w:t>Le cours d’action : analyse sémiologique. Essai d’une anthropologie cognitive située</w:t>
      </w:r>
      <w:r w:rsidRPr="00402737">
        <w:t>. Berne</w:t>
      </w:r>
      <w:r>
        <w:t xml:space="preserve"> </w:t>
      </w:r>
      <w:r w:rsidRPr="00402737">
        <w:t>: Peter Lang.</w:t>
      </w:r>
      <w:bookmarkEnd w:id="1"/>
    </w:p>
    <w:p w:rsidR="001A47EE" w:rsidRDefault="001A47EE">
      <w:pPr>
        <w:rPr>
          <w:lang w:val="fr-BE" w:eastAsia="fr-BE"/>
        </w:rPr>
      </w:pPr>
      <w:proofErr w:type="spellStart"/>
      <w:r w:rsidRPr="008C3B42">
        <w:rPr>
          <w:lang w:val="fr-BE" w:eastAsia="fr-BE"/>
        </w:rPr>
        <w:t>Udave</w:t>
      </w:r>
      <w:proofErr w:type="spellEnd"/>
      <w:r>
        <w:rPr>
          <w:lang w:val="fr-BE" w:eastAsia="fr-BE"/>
        </w:rPr>
        <w:t xml:space="preserve"> </w:t>
      </w:r>
      <w:r w:rsidRPr="008C3B42">
        <w:rPr>
          <w:lang w:val="fr-BE" w:eastAsia="fr-BE"/>
        </w:rPr>
        <w:t>J</w:t>
      </w:r>
      <w:r>
        <w:rPr>
          <w:lang w:val="fr-BE" w:eastAsia="fr-BE"/>
        </w:rPr>
        <w:t>.</w:t>
      </w:r>
      <w:r w:rsidRPr="008C3B42">
        <w:rPr>
          <w:lang w:val="fr-BE" w:eastAsia="fr-BE"/>
        </w:rPr>
        <w:t>-P</w:t>
      </w:r>
      <w:r>
        <w:rPr>
          <w:lang w:val="fr-BE" w:eastAsia="fr-BE"/>
        </w:rPr>
        <w:t xml:space="preserve">. (2002), </w:t>
      </w:r>
      <w:r w:rsidRPr="008C3B42">
        <w:rPr>
          <w:lang w:val="fr-BE" w:eastAsia="fr-BE"/>
        </w:rPr>
        <w:t>L’accompagnement est un humanisme</w:t>
      </w:r>
      <w:r>
        <w:rPr>
          <w:lang w:val="fr-BE" w:eastAsia="fr-BE"/>
        </w:rPr>
        <w:t xml:space="preserve">, dans Accompagner les démarches innovantes, </w:t>
      </w:r>
      <w:r w:rsidRPr="00115379">
        <w:rPr>
          <w:i/>
          <w:lang w:val="fr-BE" w:eastAsia="fr-BE"/>
        </w:rPr>
        <w:t>Pratiques innovantes</w:t>
      </w:r>
      <w:r>
        <w:rPr>
          <w:lang w:val="fr-BE" w:eastAsia="fr-BE"/>
        </w:rPr>
        <w:t>, Montpellier.</w:t>
      </w:r>
    </w:p>
    <w:p w:rsidR="00336C73" w:rsidRDefault="00336C73">
      <w:pPr>
        <w:rPr>
          <w:lang w:val="fr-BE"/>
        </w:rPr>
      </w:pPr>
      <w:r w:rsidRPr="00336C73">
        <w:rPr>
          <w:lang w:val="fr-BE"/>
        </w:rPr>
        <w:t xml:space="preserve">Vial M., </w:t>
      </w:r>
      <w:proofErr w:type="spellStart"/>
      <w:r w:rsidRPr="00336C73">
        <w:rPr>
          <w:lang w:val="fr-BE"/>
        </w:rPr>
        <w:t>Caparros</w:t>
      </w:r>
      <w:proofErr w:type="spellEnd"/>
      <w:r w:rsidRPr="00336C73">
        <w:rPr>
          <w:lang w:val="fr-BE"/>
        </w:rPr>
        <w:t>-</w:t>
      </w:r>
      <w:proofErr w:type="spellStart"/>
      <w:r w:rsidRPr="00336C73">
        <w:rPr>
          <w:lang w:val="fr-BE"/>
        </w:rPr>
        <w:t>Mencacci</w:t>
      </w:r>
      <w:proofErr w:type="spellEnd"/>
      <w:r w:rsidRPr="00336C73">
        <w:rPr>
          <w:lang w:val="fr-BE"/>
        </w:rPr>
        <w:t xml:space="preserve"> N.</w:t>
      </w:r>
      <w:r w:rsidR="00E336E4">
        <w:rPr>
          <w:lang w:val="fr-BE"/>
        </w:rPr>
        <w:t xml:space="preserve"> (2007).</w:t>
      </w:r>
      <w:r w:rsidRPr="00336C73">
        <w:rPr>
          <w:lang w:val="fr-BE"/>
        </w:rPr>
        <w:t xml:space="preserve"> </w:t>
      </w:r>
      <w:r w:rsidRPr="001A47EE">
        <w:rPr>
          <w:i/>
          <w:lang w:val="fr-BE"/>
        </w:rPr>
        <w:t>L'accompagnement professionnel ? Méthode à l'usage des praticiens exerçant une fonction éducative</w:t>
      </w:r>
      <w:r w:rsidRPr="00336C73">
        <w:rPr>
          <w:lang w:val="fr-BE"/>
        </w:rPr>
        <w:t>. Bruxelles : De Boeck.</w:t>
      </w:r>
    </w:p>
    <w:p w:rsidR="00245D1B" w:rsidRPr="002349A9" w:rsidRDefault="00245D1B" w:rsidP="002349A9">
      <w:pPr>
        <w:pStyle w:val="Titre1"/>
      </w:pPr>
      <w:r w:rsidRPr="002349A9">
        <w:t>Regard réflexif sur la question de recherche</w:t>
      </w:r>
    </w:p>
    <w:p w:rsidR="00245D1B" w:rsidRDefault="00245D1B">
      <w:pPr>
        <w:rPr>
          <w:lang w:val="fr-BE"/>
        </w:rPr>
      </w:pPr>
      <w:r>
        <w:rPr>
          <w:lang w:val="fr-BE"/>
        </w:rPr>
        <w:t>En plus de mettre en perspective le contexte sociétal (multiplicité des formes prises par le développement professionnel d’apprentissage) et scientifique (</w:t>
      </w:r>
      <w:r w:rsidR="002349A9">
        <w:rPr>
          <w:lang w:val="fr-BE"/>
        </w:rPr>
        <w:t xml:space="preserve">peu ou pas de reconnaissance du </w:t>
      </w:r>
      <w:r>
        <w:rPr>
          <w:lang w:val="fr-BE"/>
        </w:rPr>
        <w:t xml:space="preserve">paradigme de l’activité) avec les options épistémologiques de cette recherche, nous porterons un regard réflexif sur </w:t>
      </w:r>
      <w:r w:rsidR="002349A9">
        <w:rPr>
          <w:lang w:val="fr-BE"/>
        </w:rPr>
        <w:t>les enjeux moraux et idéologiques associés à cet objet de recherche qu’est l’accompagnement.</w:t>
      </w:r>
    </w:p>
    <w:p w:rsidR="002349A9" w:rsidRDefault="002349A9" w:rsidP="002349A9">
      <w:pPr>
        <w:pStyle w:val="Titre1"/>
      </w:pPr>
      <w:r w:rsidRPr="002F0451">
        <w:t>Mots-clés</w:t>
      </w:r>
    </w:p>
    <w:p w:rsidR="002349A9" w:rsidRPr="00253A15" w:rsidRDefault="002349A9">
      <w:pPr>
        <w:rPr>
          <w:lang w:val="fr-BE"/>
        </w:rPr>
      </w:pPr>
      <w:r>
        <w:rPr>
          <w:lang w:val="fr-BE"/>
        </w:rPr>
        <w:t xml:space="preserve">Accompagnement, analyse de l’activité, relation symétrique, entretiens d’autoconfrontation, formation continue, développement professionnel </w:t>
      </w:r>
    </w:p>
    <w:sectPr w:rsidR="002349A9" w:rsidRPr="00253A15" w:rsidSect="00D653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C7" w:rsidRDefault="00A577C7" w:rsidP="00A577C7">
      <w:pPr>
        <w:spacing w:after="0" w:line="240" w:lineRule="auto"/>
      </w:pPr>
      <w:r>
        <w:separator/>
      </w:r>
    </w:p>
  </w:endnote>
  <w:endnote w:type="continuationSeparator" w:id="0">
    <w:p w:rsidR="00A577C7" w:rsidRDefault="00A577C7" w:rsidP="00A5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10585"/>
      <w:docPartObj>
        <w:docPartGallery w:val="Page Numbers (Bottom of Page)"/>
        <w:docPartUnique/>
      </w:docPartObj>
    </w:sdtPr>
    <w:sdtContent>
      <w:p w:rsidR="00A577C7" w:rsidRDefault="00A577C7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77C7" w:rsidRDefault="00A577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C7" w:rsidRDefault="00A577C7" w:rsidP="00A577C7">
      <w:pPr>
        <w:spacing w:after="0" w:line="240" w:lineRule="auto"/>
      </w:pPr>
      <w:r>
        <w:separator/>
      </w:r>
    </w:p>
  </w:footnote>
  <w:footnote w:type="continuationSeparator" w:id="0">
    <w:p w:rsidR="00A577C7" w:rsidRDefault="00A577C7" w:rsidP="00A5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A15"/>
    <w:rsid w:val="00031D05"/>
    <w:rsid w:val="00086C17"/>
    <w:rsid w:val="000E4293"/>
    <w:rsid w:val="001A47EE"/>
    <w:rsid w:val="001D0878"/>
    <w:rsid w:val="001F3186"/>
    <w:rsid w:val="002349A9"/>
    <w:rsid w:val="00236AF6"/>
    <w:rsid w:val="00245D1B"/>
    <w:rsid w:val="00253A15"/>
    <w:rsid w:val="00285D85"/>
    <w:rsid w:val="00336C73"/>
    <w:rsid w:val="00345662"/>
    <w:rsid w:val="003923C8"/>
    <w:rsid w:val="003C2A19"/>
    <w:rsid w:val="003D19D8"/>
    <w:rsid w:val="003D5A2C"/>
    <w:rsid w:val="003F2F63"/>
    <w:rsid w:val="0042085F"/>
    <w:rsid w:val="004364E5"/>
    <w:rsid w:val="004C7513"/>
    <w:rsid w:val="00525962"/>
    <w:rsid w:val="00594784"/>
    <w:rsid w:val="005956B4"/>
    <w:rsid w:val="006048F3"/>
    <w:rsid w:val="006A1056"/>
    <w:rsid w:val="006F3B00"/>
    <w:rsid w:val="006F4E7A"/>
    <w:rsid w:val="00745063"/>
    <w:rsid w:val="00895CCC"/>
    <w:rsid w:val="00904F97"/>
    <w:rsid w:val="009A7802"/>
    <w:rsid w:val="00A12889"/>
    <w:rsid w:val="00A512C5"/>
    <w:rsid w:val="00A577C7"/>
    <w:rsid w:val="00AA2513"/>
    <w:rsid w:val="00B25228"/>
    <w:rsid w:val="00BD7035"/>
    <w:rsid w:val="00BF1331"/>
    <w:rsid w:val="00D27986"/>
    <w:rsid w:val="00D65331"/>
    <w:rsid w:val="00D90B60"/>
    <w:rsid w:val="00E336E4"/>
    <w:rsid w:val="00E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86"/>
    <w:pPr>
      <w:spacing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349A9"/>
    <w:pPr>
      <w:keepNext/>
      <w:keepLines/>
      <w:spacing w:before="240"/>
      <w:outlineLvl w:val="0"/>
    </w:pPr>
    <w:rPr>
      <w:rFonts w:asciiTheme="majorHAnsi" w:eastAsia="Times New Roman" w:hAnsiTheme="majorHAnsi" w:cstheme="majorBidi"/>
      <w:bCs/>
      <w:sz w:val="28"/>
      <w:szCs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9A9"/>
    <w:rPr>
      <w:rFonts w:asciiTheme="majorHAnsi" w:eastAsia="Times New Roman" w:hAnsiTheme="majorHAnsi" w:cstheme="majorBidi"/>
      <w:bCs/>
      <w:sz w:val="28"/>
      <w:szCs w:val="28"/>
      <w:lang w:val="fr-BE" w:eastAsia="fr-BE"/>
    </w:rPr>
  </w:style>
  <w:style w:type="paragraph" w:customStyle="1" w:styleId="EndNoteBibliography">
    <w:name w:val="EndNote Bibliography"/>
    <w:basedOn w:val="Normal"/>
    <w:link w:val="EndNoteBibliographyCar"/>
    <w:rsid w:val="006F3B00"/>
    <w:pPr>
      <w:spacing w:after="240" w:line="240" w:lineRule="auto"/>
      <w:outlineLvl w:val="0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6F3B00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A5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77C7"/>
  </w:style>
  <w:style w:type="paragraph" w:styleId="Pieddepage">
    <w:name w:val="footer"/>
    <w:basedOn w:val="Normal"/>
    <w:link w:val="PieddepageCar"/>
    <w:uiPriority w:val="99"/>
    <w:unhideWhenUsed/>
    <w:rsid w:val="00A5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</dc:creator>
  <cp:lastModifiedBy>sboucenn</cp:lastModifiedBy>
  <cp:revision>7</cp:revision>
  <dcterms:created xsi:type="dcterms:W3CDTF">2016-02-02T17:08:00Z</dcterms:created>
  <dcterms:modified xsi:type="dcterms:W3CDTF">2016-02-03T07:36:00Z</dcterms:modified>
</cp:coreProperties>
</file>