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22" w:rsidRDefault="00813468">
      <w:pPr>
        <w:pStyle w:val="Corpo"/>
        <w:jc w:val="center"/>
      </w:pPr>
      <w:r>
        <w:rPr>
          <w:rFonts w:ascii="Times New Roman"/>
        </w:rPr>
        <w:t>Congr</w:t>
      </w:r>
      <w:r>
        <w:rPr>
          <w:rFonts w:hAnsi="Times New Roman"/>
        </w:rPr>
        <w:t>è</w:t>
      </w:r>
      <w:r>
        <w:rPr>
          <w:rFonts w:ascii="Times New Roman"/>
        </w:rPr>
        <w:t xml:space="preserve">s AREF, 4-7 juillet 2016 </w:t>
      </w:r>
      <w:r>
        <w:rPr>
          <w:rFonts w:hAnsi="Times New Roman"/>
        </w:rPr>
        <w:t>« </w:t>
      </w:r>
      <w:r>
        <w:rPr>
          <w:rFonts w:ascii="Times New Roman"/>
        </w:rPr>
        <w:t>A quelles questions r</w:t>
      </w:r>
      <w:r>
        <w:rPr>
          <w:rFonts w:hAnsi="Times New Roman"/>
        </w:rPr>
        <w:t>é</w:t>
      </w:r>
      <w:r>
        <w:rPr>
          <w:rFonts w:ascii="Times New Roman"/>
        </w:rPr>
        <w:t>pondons nous</w:t>
      </w:r>
      <w:r>
        <w:rPr>
          <w:rFonts w:hAnsi="Times New Roman"/>
        </w:rPr>
        <w:t> </w:t>
      </w:r>
      <w:r>
        <w:rPr>
          <w:rFonts w:ascii="Times New Roman"/>
        </w:rPr>
        <w:t>?</w:t>
      </w:r>
      <w:r>
        <w:rPr>
          <w:rFonts w:hAnsi="Times New Roman"/>
        </w:rPr>
        <w:t> »</w:t>
      </w:r>
    </w:p>
    <w:p w:rsidR="00FC1022" w:rsidRDefault="00FC1022">
      <w:pPr>
        <w:pStyle w:val="Corpo"/>
        <w:rPr>
          <w:rFonts w:ascii="Times New Roman" w:eastAsia="Times New Roman" w:hAnsi="Times New Roman" w:cs="Times New Roman"/>
        </w:rPr>
      </w:pPr>
    </w:p>
    <w:p w:rsidR="00FC1022" w:rsidRDefault="00813468">
      <w:pPr>
        <w:pStyle w:val="Corpo"/>
        <w:jc w:val="center"/>
        <w:rPr>
          <w:b/>
          <w:bCs/>
        </w:rPr>
      </w:pPr>
      <w:r>
        <w:rPr>
          <w:rFonts w:ascii="Times New Roman"/>
          <w:b/>
          <w:bCs/>
          <w:lang w:val="de-DE"/>
        </w:rPr>
        <w:t xml:space="preserve">Symposium  </w:t>
      </w:r>
      <w:r>
        <w:rPr>
          <w:rFonts w:hAnsi="Times New Roman"/>
          <w:b/>
          <w:bCs/>
        </w:rPr>
        <w:t>« </w:t>
      </w:r>
      <w:r>
        <w:rPr>
          <w:rFonts w:ascii="Times New Roman"/>
          <w:b/>
          <w:bCs/>
        </w:rPr>
        <w:t>Enjeux sociaux majeurs et questions de recherche</w:t>
      </w:r>
      <w:r>
        <w:rPr>
          <w:rFonts w:hAnsi="Times New Roman"/>
          <w:b/>
          <w:bCs/>
        </w:rPr>
        <w:t> »</w:t>
      </w:r>
    </w:p>
    <w:p w:rsidR="00FC1022" w:rsidRDefault="00FC1022">
      <w:pPr>
        <w:pStyle w:val="Corpo"/>
        <w:jc w:val="both"/>
        <w:rPr>
          <w:b/>
          <w:bCs/>
        </w:rPr>
      </w:pPr>
    </w:p>
    <w:p w:rsidR="00FC1022" w:rsidRDefault="00813468" w:rsidP="00CD0EE4">
      <w:pPr>
        <w:pStyle w:val="Corpo"/>
        <w:jc w:val="center"/>
        <w:rPr>
          <w:b/>
          <w:bCs/>
          <w:color w:val="3366FF"/>
          <w:u w:color="3366FF"/>
        </w:rPr>
      </w:pPr>
      <w:r w:rsidRPr="00CD0EE4">
        <w:rPr>
          <w:b/>
          <w:bCs/>
        </w:rPr>
        <w:t>Les changements dans les modalités d’évaluation du travail dans les services publiques ; le cas de la magistrature au Brésil</w:t>
      </w:r>
      <w:r>
        <w:rPr>
          <w:b/>
          <w:bCs/>
        </w:rPr>
        <w:t>.</w:t>
      </w:r>
    </w:p>
    <w:p w:rsidR="00FC1022" w:rsidRDefault="00FC1022">
      <w:pPr>
        <w:pStyle w:val="Corpo"/>
        <w:jc w:val="both"/>
        <w:rPr>
          <w:b/>
          <w:bCs/>
        </w:rPr>
      </w:pPr>
    </w:p>
    <w:p w:rsidR="00FC1022" w:rsidRDefault="00FC1022">
      <w:pPr>
        <w:pStyle w:val="Corpo"/>
        <w:jc w:val="both"/>
        <w:rPr>
          <w:b/>
          <w:bCs/>
        </w:rPr>
      </w:pPr>
    </w:p>
    <w:p w:rsidR="00FC1022" w:rsidRPr="00CD0EE4" w:rsidRDefault="00813468" w:rsidP="00C6569C">
      <w:pPr>
        <w:pStyle w:val="Corpo"/>
        <w:jc w:val="center"/>
        <w:rPr>
          <w:iCs/>
          <w:color w:val="auto"/>
          <w:u w:color="3366FF"/>
        </w:rPr>
      </w:pPr>
      <w:r>
        <w:rPr>
          <w:rFonts w:ascii="Times New Roman"/>
          <w:lang w:val="it-IT"/>
        </w:rPr>
        <w:t>Laerte Idal S</w:t>
      </w:r>
      <w:proofErr w:type="spellStart"/>
      <w:r w:rsidRPr="00CD0EE4">
        <w:rPr>
          <w:rFonts w:ascii="Times New Roman"/>
        </w:rPr>
        <w:t>z</w:t>
      </w:r>
      <w:r>
        <w:rPr>
          <w:rFonts w:ascii="Times New Roman"/>
        </w:rPr>
        <w:t>nelwar</w:t>
      </w:r>
      <w:proofErr w:type="spellEnd"/>
      <w:r>
        <w:rPr>
          <w:rFonts w:ascii="Times New Roman"/>
        </w:rPr>
        <w:t xml:space="preserve">, </w:t>
      </w:r>
      <w:r w:rsidR="0096150D" w:rsidRPr="00CD0EE4">
        <w:rPr>
          <w:iCs/>
          <w:color w:val="auto"/>
          <w:u w:color="3366FF"/>
        </w:rPr>
        <w:t xml:space="preserve">Professeur </w:t>
      </w:r>
      <w:r w:rsidR="00C6569C" w:rsidRPr="00CD0EE4">
        <w:rPr>
          <w:iCs/>
          <w:color w:val="auto"/>
          <w:u w:color="3366FF"/>
        </w:rPr>
        <w:t xml:space="preserve">à l’Ecole </w:t>
      </w:r>
      <w:proofErr w:type="spellStart"/>
      <w:r w:rsidR="00C6569C" w:rsidRPr="00CD0EE4">
        <w:rPr>
          <w:iCs/>
          <w:color w:val="auto"/>
          <w:u w:color="3366FF"/>
        </w:rPr>
        <w:t>Poytechnique</w:t>
      </w:r>
      <w:proofErr w:type="spellEnd"/>
      <w:r w:rsidR="00C6569C" w:rsidRPr="00CD0EE4">
        <w:rPr>
          <w:iCs/>
          <w:color w:val="auto"/>
          <w:u w:color="3366FF"/>
        </w:rPr>
        <w:t xml:space="preserve"> de l’Univ</w:t>
      </w:r>
      <w:r w:rsidR="0096150D" w:rsidRPr="00CD0EE4">
        <w:rPr>
          <w:iCs/>
          <w:color w:val="auto"/>
          <w:u w:color="3366FF"/>
        </w:rPr>
        <w:t xml:space="preserve">ersité de Sao Paulo (EPUSP),  </w:t>
      </w:r>
      <w:r w:rsidRPr="00CD0EE4">
        <w:rPr>
          <w:iCs/>
          <w:color w:val="auto"/>
          <w:u w:color="3366FF"/>
        </w:rPr>
        <w:t xml:space="preserve">chercheur </w:t>
      </w:r>
      <w:r w:rsidR="0053281F" w:rsidRPr="00CD0EE4">
        <w:rPr>
          <w:iCs/>
          <w:color w:val="auto"/>
          <w:u w:color="3366FF"/>
        </w:rPr>
        <w:t xml:space="preserve">du </w:t>
      </w:r>
      <w:r w:rsidRPr="00CD0EE4">
        <w:rPr>
          <w:iCs/>
          <w:color w:val="auto"/>
          <w:u w:color="3366FF"/>
        </w:rPr>
        <w:t xml:space="preserve">Groupe Travail, Technologie et Organisation </w:t>
      </w:r>
      <w:r w:rsidR="00E00D1B" w:rsidRPr="00CD0EE4">
        <w:rPr>
          <w:iCs/>
          <w:color w:val="auto"/>
          <w:u w:color="3366FF"/>
        </w:rPr>
        <w:t>(</w:t>
      </w:r>
      <w:r w:rsidR="0096150D" w:rsidRPr="00CD0EE4">
        <w:rPr>
          <w:iCs/>
          <w:color w:val="auto"/>
          <w:u w:color="3366FF"/>
        </w:rPr>
        <w:t>EPUSP</w:t>
      </w:r>
      <w:r w:rsidR="00E00D1B" w:rsidRPr="00CD0EE4">
        <w:rPr>
          <w:iCs/>
          <w:color w:val="auto"/>
          <w:u w:color="3366FF"/>
        </w:rPr>
        <w:t>)</w:t>
      </w:r>
      <w:r w:rsidRPr="00CD0EE4">
        <w:rPr>
          <w:iCs/>
          <w:color w:val="auto"/>
          <w:u w:color="3366FF"/>
        </w:rPr>
        <w:t>, e</w:t>
      </w:r>
      <w:r w:rsidR="0096150D" w:rsidRPr="00CD0EE4">
        <w:rPr>
          <w:iCs/>
          <w:color w:val="auto"/>
          <w:u w:color="3366FF"/>
        </w:rPr>
        <w:t>t</w:t>
      </w:r>
      <w:r w:rsidRPr="00CD0EE4">
        <w:rPr>
          <w:iCs/>
          <w:color w:val="auto"/>
          <w:u w:color="3366FF"/>
        </w:rPr>
        <w:t xml:space="preserve"> cher</w:t>
      </w:r>
      <w:r w:rsidR="0053281F" w:rsidRPr="00CD0EE4">
        <w:rPr>
          <w:iCs/>
          <w:color w:val="auto"/>
          <w:u w:color="3366FF"/>
        </w:rPr>
        <w:t xml:space="preserve">cheur associé au Laboratoire </w:t>
      </w:r>
      <w:r w:rsidRPr="00CD0EE4">
        <w:rPr>
          <w:iCs/>
          <w:color w:val="auto"/>
          <w:u w:color="3366FF"/>
        </w:rPr>
        <w:t>Psychanalyse Santé et Travail</w:t>
      </w:r>
      <w:r w:rsidR="0096150D" w:rsidRPr="00CD0EE4">
        <w:rPr>
          <w:iCs/>
          <w:color w:val="auto"/>
          <w:u w:color="3366FF"/>
        </w:rPr>
        <w:t>, CRF-CNAM.</w:t>
      </w:r>
    </w:p>
    <w:p w:rsidR="00FC1022" w:rsidRDefault="00FC1022">
      <w:pPr>
        <w:pStyle w:val="Corpo"/>
        <w:jc w:val="both"/>
        <w:rPr>
          <w:b/>
          <w:bCs/>
        </w:rPr>
      </w:pPr>
    </w:p>
    <w:p w:rsidR="00FC1022" w:rsidRDefault="00FC1022">
      <w:pPr>
        <w:pStyle w:val="Corpo"/>
        <w:jc w:val="both"/>
        <w:rPr>
          <w:b/>
          <w:bCs/>
        </w:rPr>
      </w:pPr>
    </w:p>
    <w:p w:rsidR="00FC1022" w:rsidRDefault="00813468">
      <w:pPr>
        <w:pStyle w:val="Corpo"/>
        <w:jc w:val="both"/>
      </w:pPr>
      <w:r w:rsidRPr="00CD0EE4">
        <w:rPr>
          <w:rFonts w:ascii="Times New Roman"/>
        </w:rPr>
        <w:t>Mots cl</w:t>
      </w:r>
      <w:r>
        <w:rPr>
          <w:rFonts w:hAnsi="Times New Roman"/>
        </w:rPr>
        <w:t>é</w:t>
      </w:r>
      <w:r>
        <w:rPr>
          <w:rFonts w:ascii="Times New Roman"/>
        </w:rPr>
        <w:t>s</w:t>
      </w:r>
      <w:r>
        <w:rPr>
          <w:rFonts w:hAnsi="Times New Roman"/>
        </w:rPr>
        <w:t> </w:t>
      </w:r>
      <w:r>
        <w:rPr>
          <w:rFonts w:ascii="Times New Roman"/>
        </w:rPr>
        <w:t>: Magistrature, sant</w:t>
      </w:r>
      <w:r>
        <w:rPr>
          <w:rFonts w:hAnsi="Times New Roman"/>
        </w:rPr>
        <w:t>é</w:t>
      </w:r>
      <w:r>
        <w:rPr>
          <w:rFonts w:hAnsi="Times New Roman"/>
        </w:rPr>
        <w:t xml:space="preserve"> </w:t>
      </w:r>
      <w:r>
        <w:rPr>
          <w:rFonts w:ascii="Times New Roman"/>
          <w:lang w:val="de-DE"/>
        </w:rPr>
        <w:t xml:space="preserve">mentale, </w:t>
      </w:r>
      <w:proofErr w:type="spellStart"/>
      <w:r>
        <w:rPr>
          <w:rFonts w:ascii="Times New Roman"/>
          <w:lang w:val="de-DE"/>
        </w:rPr>
        <w:t>gestion</w:t>
      </w:r>
      <w:proofErr w:type="spellEnd"/>
      <w:r>
        <w:rPr>
          <w:rFonts w:ascii="Times New Roman"/>
          <w:lang w:val="de-DE"/>
        </w:rPr>
        <w:t xml:space="preserve">, </w:t>
      </w:r>
      <w:r>
        <w:rPr>
          <w:rFonts w:hAnsi="Times New Roman"/>
        </w:rPr>
        <w:t>é</w:t>
      </w:r>
      <w:r>
        <w:rPr>
          <w:rFonts w:ascii="Times New Roman"/>
        </w:rPr>
        <w:t>valuation du travail.</w:t>
      </w:r>
    </w:p>
    <w:p w:rsidR="00FC1022" w:rsidRDefault="00FC1022">
      <w:pPr>
        <w:pStyle w:val="Corpo"/>
        <w:jc w:val="both"/>
      </w:pPr>
    </w:p>
    <w:p w:rsidR="00FC1022" w:rsidRDefault="00FC1022">
      <w:pPr>
        <w:pStyle w:val="Corpo"/>
        <w:jc w:val="both"/>
      </w:pPr>
    </w:p>
    <w:p w:rsidR="00FC1022" w:rsidRDefault="00813468">
      <w:pPr>
        <w:pStyle w:val="Corpsdetexte2"/>
        <w:spacing w:after="0" w:line="240" w:lineRule="auto"/>
        <w:jc w:val="both"/>
      </w:pPr>
      <w:r>
        <w:t>À partir d'une demande du Conseil national de la magistrature, l'organisme de réglementation et contrôle du pouvoir judiciaire brésilien, cette recherche a été menée dans le but d'étudier le travail des</w:t>
      </w:r>
      <w:r w:rsidR="001A6DEA">
        <w:t xml:space="preserve"> juges, en ayant comme question</w:t>
      </w:r>
      <w:r>
        <w:t xml:space="preserve"> de base les possibles impacts des modalités d’organisation du travail sur la santé mentale des juges. Une recherch</w:t>
      </w:r>
      <w:r w:rsidR="005070E1">
        <w:t>e-action a</w:t>
      </w:r>
      <w:r>
        <w:t xml:space="preserve"> été menée </w:t>
      </w:r>
      <w:r w:rsidR="005070E1">
        <w:t>avec pour</w:t>
      </w:r>
      <w:r>
        <w:t xml:space="preserve"> but principal de faciliter</w:t>
      </w:r>
      <w:r w:rsidR="005070E1">
        <w:t xml:space="preserve"> la réflexion des participants </w:t>
      </w:r>
      <w:r>
        <w:t xml:space="preserve">afin d'identifier les expériences de travail et </w:t>
      </w:r>
      <w:r w:rsidR="005070E1">
        <w:t xml:space="preserve">de </w:t>
      </w:r>
      <w:r>
        <w:t>mieux comprendre leur vécu ainsi que de promouvoir une possibilité d’échange sur des questions qui normalement ne sont pas traité</w:t>
      </w:r>
      <w:r w:rsidR="000A786F">
        <w:t>e</w:t>
      </w:r>
      <w:r>
        <w:t>s, comme celles liées à la souffrance pathogène (</w:t>
      </w:r>
      <w:proofErr w:type="spellStart"/>
      <w:r>
        <w:t>Lancman</w:t>
      </w:r>
      <w:proofErr w:type="spellEnd"/>
      <w:r>
        <w:t xml:space="preserve">, </w:t>
      </w:r>
      <w:proofErr w:type="spellStart"/>
      <w:r>
        <w:t>Heloani</w:t>
      </w:r>
      <w:proofErr w:type="spellEnd"/>
      <w:r>
        <w:t>, 2004).</w:t>
      </w:r>
    </w:p>
    <w:p w:rsidR="00FC1022" w:rsidRDefault="00FC1022">
      <w:pPr>
        <w:pStyle w:val="Corpsdetexte2"/>
        <w:spacing w:after="0" w:line="240" w:lineRule="auto"/>
        <w:jc w:val="both"/>
      </w:pPr>
    </w:p>
    <w:p w:rsidR="00FC1022" w:rsidRDefault="0063092C">
      <w:pPr>
        <w:pStyle w:val="Corpsdetexte2"/>
        <w:spacing w:after="0" w:line="240" w:lineRule="auto"/>
        <w:jc w:val="both"/>
      </w:pPr>
      <w:r>
        <w:t>L</w:t>
      </w:r>
      <w:r w:rsidR="001C1709">
        <w:t xml:space="preserve">es aspects du </w:t>
      </w:r>
      <w:r>
        <w:t>travail des magistrats</w:t>
      </w:r>
      <w:r w:rsidR="00813468">
        <w:t xml:space="preserve"> </w:t>
      </w:r>
      <w:r w:rsidR="001C1709">
        <w:t xml:space="preserve">mis en évidence sont </w:t>
      </w:r>
      <w:r w:rsidR="00813468">
        <w:t xml:space="preserve">surtout </w:t>
      </w:r>
      <w:r w:rsidR="001C1709">
        <w:t xml:space="preserve">liés au fait </w:t>
      </w:r>
      <w:r w:rsidR="00813468">
        <w:t xml:space="preserve">que certaines modalités d’organisation </w:t>
      </w:r>
      <w:r w:rsidR="001C1709">
        <w:t xml:space="preserve">sont </w:t>
      </w:r>
      <w:r w:rsidR="00813468">
        <w:t>basées sur l’exacerbation de la compétition entre pairs</w:t>
      </w:r>
      <w:r w:rsidR="000B7ED4">
        <w:t>.  I</w:t>
      </w:r>
      <w:r w:rsidR="00813468">
        <w:t>ns</w:t>
      </w:r>
      <w:r w:rsidR="001C1709">
        <w:t>pirées du tournant gestionnaire</w:t>
      </w:r>
      <w:r w:rsidR="000B7ED4">
        <w:t>, ces modalités</w:t>
      </w:r>
      <w:r w:rsidR="001C1709">
        <w:t xml:space="preserve"> </w:t>
      </w:r>
      <w:r w:rsidR="000B7ED4">
        <w:t>consistent en</w:t>
      </w:r>
      <w:r w:rsidR="00813468">
        <w:t xml:space="preserve"> une individualisation accrue du travail et des instruments de contrôle basée sur la quantificati</w:t>
      </w:r>
      <w:r w:rsidR="001C1709">
        <w:t>on des actions pouva</w:t>
      </w:r>
      <w:r w:rsidR="000A786F">
        <w:t>nt induire</w:t>
      </w:r>
      <w:r w:rsidR="00813468">
        <w:t xml:space="preserve"> une perte de la qualité du service. L’émergence d’une souffrance éthique due à l’adoption de stratégies pour combler des exigences de productivité serait donc risquée pour la santé mentale et pour le métier, une fois </w:t>
      </w:r>
      <w:r w:rsidR="001C1709">
        <w:t xml:space="preserve">les règles et les traditions </w:t>
      </w:r>
      <w:r w:rsidR="00813468">
        <w:t xml:space="preserve">en péril face aux exigences actuelles. Un autre aspect est lié au fait que les processus de gestion et d’évaluation des performances ne tiennent pas compte </w:t>
      </w:r>
      <w:r w:rsidR="00214BF9">
        <w:t xml:space="preserve">de </w:t>
      </w:r>
      <w:r w:rsidR="00813468">
        <w:t>la réalité du travail (</w:t>
      </w:r>
      <w:proofErr w:type="spellStart"/>
      <w:r w:rsidR="00813468">
        <w:t>Dejours</w:t>
      </w:r>
      <w:proofErr w:type="spellEnd"/>
      <w:r w:rsidR="00813468">
        <w:t>, 2008), étant basés sur des modèles et sur des objectifs qui ne sont pas institués à partir d’un débat avec les acteurs principaux du système judiciaire, les juges, les autres professionnels et les citoyens (</w:t>
      </w:r>
      <w:proofErr w:type="spellStart"/>
      <w:r w:rsidR="00813468">
        <w:t>Dejours</w:t>
      </w:r>
      <w:proofErr w:type="spellEnd"/>
      <w:r w:rsidR="00813468">
        <w:t xml:space="preserve">, 2009 ; </w:t>
      </w:r>
      <w:proofErr w:type="spellStart"/>
      <w:r w:rsidR="00813468">
        <w:t>Molinier</w:t>
      </w:r>
      <w:proofErr w:type="spellEnd"/>
      <w:r w:rsidR="00813468">
        <w:t>, 2008).</w:t>
      </w:r>
    </w:p>
    <w:p w:rsidR="00FC1022" w:rsidRDefault="00FC1022">
      <w:pPr>
        <w:pStyle w:val="Corpsdetexte2"/>
        <w:spacing w:after="0" w:line="240" w:lineRule="auto"/>
        <w:jc w:val="both"/>
      </w:pPr>
    </w:p>
    <w:p w:rsidR="00FC1022" w:rsidRDefault="00813468">
      <w:pPr>
        <w:pStyle w:val="Corpsdetexte2"/>
        <w:spacing w:after="0" w:line="240" w:lineRule="auto"/>
        <w:jc w:val="both"/>
      </w:pPr>
      <w:r>
        <w:t xml:space="preserve">Un des aspects fondamentaux </w:t>
      </w:r>
      <w:r w:rsidR="00DD27CA">
        <w:t>de</w:t>
      </w:r>
      <w:r>
        <w:t xml:space="preserve"> cette étude est </w:t>
      </w:r>
      <w:r w:rsidR="00DD27CA">
        <w:t xml:space="preserve">que </w:t>
      </w:r>
      <w:r>
        <w:t xml:space="preserve">le travail des juges </w:t>
      </w:r>
      <w:r w:rsidR="00DD27CA">
        <w:t>n’</w:t>
      </w:r>
      <w:r>
        <w:t xml:space="preserve">est </w:t>
      </w:r>
      <w:r w:rsidR="00DD27CA">
        <w:t xml:space="preserve">pas seul </w:t>
      </w:r>
      <w:r>
        <w:t xml:space="preserve">en cause. Le tournant gestionnaire atteint d’une façon ou d’autre le travail de tous. C’est aussi le cas </w:t>
      </w:r>
      <w:r w:rsidR="000B7ED4">
        <w:t xml:space="preserve">pour </w:t>
      </w:r>
      <w:r>
        <w:t xml:space="preserve">le travail des enseignants et chercheurs universitaires. L’application des concepts liés à l’évaluation individuelle des performances fait partie du scénario de travail de la recherche au Brésil et les  conséquences ne sont pas éloignées de celles trouvés dans le cas du travail ci présenté : l’accroissement de l’individualisme, la désagrégation du tissu social, </w:t>
      </w:r>
      <w:r>
        <w:lastRenderedPageBreak/>
        <w:t>ainsi que des enjeux pour la santé et pour la qualité de l’enseignement universitaire.</w:t>
      </w:r>
    </w:p>
    <w:p w:rsidR="00FC1022" w:rsidRDefault="00FC1022">
      <w:pPr>
        <w:pStyle w:val="Corpsdetexte2"/>
        <w:spacing w:after="0" w:line="240" w:lineRule="auto"/>
        <w:jc w:val="both"/>
        <w:rPr>
          <w:color w:val="3366FF"/>
          <w:u w:color="3366FF"/>
        </w:rPr>
      </w:pPr>
    </w:p>
    <w:p w:rsidR="00FC1022" w:rsidRPr="00CD0EE4" w:rsidRDefault="00104F1F">
      <w:pPr>
        <w:pStyle w:val="Corpsdetexte2"/>
        <w:spacing w:after="0" w:line="240" w:lineRule="auto"/>
        <w:jc w:val="both"/>
        <w:rPr>
          <w:color w:val="auto"/>
          <w:u w:color="3366FF"/>
        </w:rPr>
      </w:pPr>
      <w:r w:rsidRPr="00CD0EE4">
        <w:rPr>
          <w:color w:val="auto"/>
          <w:u w:color="3366FF"/>
        </w:rPr>
        <w:t>La méthodologie utilisée</w:t>
      </w:r>
      <w:r w:rsidR="0053281F" w:rsidRPr="00CD0EE4">
        <w:rPr>
          <w:color w:val="auto"/>
          <w:u w:color="3366FF"/>
        </w:rPr>
        <w:t xml:space="preserve"> </w:t>
      </w:r>
      <w:r w:rsidR="000B7ED4" w:rsidRPr="00CD0EE4">
        <w:rPr>
          <w:color w:val="auto"/>
          <w:u w:color="3366FF"/>
        </w:rPr>
        <w:t xml:space="preserve">dans la présente recherche </w:t>
      </w:r>
      <w:r w:rsidR="00813468" w:rsidRPr="00CD0EE4">
        <w:rPr>
          <w:color w:val="auto"/>
          <w:u w:color="3366FF"/>
        </w:rPr>
        <w:t>vise non seulement l’acquisition de connaissances destinées à la publication et à la disséminat</w:t>
      </w:r>
      <w:r w:rsidR="00DD27CA" w:rsidRPr="00CD0EE4">
        <w:rPr>
          <w:color w:val="auto"/>
          <w:u w:color="3366FF"/>
        </w:rPr>
        <w:t>ion d’un certain savoir dans l’</w:t>
      </w:r>
      <w:r w:rsidR="00813468" w:rsidRPr="00CD0EE4">
        <w:rPr>
          <w:color w:val="auto"/>
          <w:u w:color="3366FF"/>
        </w:rPr>
        <w:t xml:space="preserve">espace public, mais surtout la transformation du rapport des sujets </w:t>
      </w:r>
      <w:r w:rsidRPr="00CD0EE4">
        <w:rPr>
          <w:color w:val="auto"/>
          <w:u w:color="3366FF"/>
        </w:rPr>
        <w:t xml:space="preserve">à </w:t>
      </w:r>
      <w:r w:rsidR="00DD27CA" w:rsidRPr="00CD0EE4">
        <w:rPr>
          <w:color w:val="auto"/>
          <w:u w:color="3366FF"/>
        </w:rPr>
        <w:t>leur travail et l</w:t>
      </w:r>
      <w:r w:rsidR="00813468" w:rsidRPr="00CD0EE4">
        <w:rPr>
          <w:color w:val="auto"/>
          <w:u w:color="3366FF"/>
        </w:rPr>
        <w:t>es transformations concrèt</w:t>
      </w:r>
      <w:r w:rsidRPr="00CD0EE4">
        <w:rPr>
          <w:color w:val="auto"/>
          <w:u w:color="3366FF"/>
        </w:rPr>
        <w:t xml:space="preserve">es de l’organisation du travail. Nous sommes </w:t>
      </w:r>
      <w:r w:rsidR="00DA4B49" w:rsidRPr="00CD0EE4">
        <w:rPr>
          <w:color w:val="auto"/>
          <w:u w:color="3366FF"/>
        </w:rPr>
        <w:t xml:space="preserve">face </w:t>
      </w:r>
      <w:r w:rsidR="000B7ED4" w:rsidRPr="00CD0EE4">
        <w:rPr>
          <w:color w:val="auto"/>
          <w:u w:color="3366FF"/>
        </w:rPr>
        <w:t>au défi significatif</w:t>
      </w:r>
      <w:r w:rsidR="00DA4B49" w:rsidRPr="00CD0EE4">
        <w:rPr>
          <w:color w:val="auto"/>
          <w:u w:color="3366FF"/>
        </w:rPr>
        <w:t xml:space="preserve"> </w:t>
      </w:r>
      <w:r w:rsidR="000B7ED4" w:rsidRPr="00CD0EE4">
        <w:rPr>
          <w:color w:val="auto"/>
          <w:u w:color="3366FF"/>
        </w:rPr>
        <w:t>de</w:t>
      </w:r>
      <w:bookmarkStart w:id="0" w:name="_GoBack"/>
      <w:bookmarkEnd w:id="0"/>
      <w:r w:rsidR="00813468" w:rsidRPr="00CD0EE4">
        <w:rPr>
          <w:color w:val="auto"/>
          <w:u w:color="3366FF"/>
        </w:rPr>
        <w:t xml:space="preserve"> l’appropria</w:t>
      </w:r>
      <w:r w:rsidR="005070E1" w:rsidRPr="00CD0EE4">
        <w:rPr>
          <w:color w:val="auto"/>
          <w:u w:color="3366FF"/>
        </w:rPr>
        <w:t>tion par les participants et</w:t>
      </w:r>
      <w:r w:rsidR="00813468" w:rsidRPr="00CD0EE4">
        <w:rPr>
          <w:color w:val="auto"/>
          <w:u w:color="3366FF"/>
        </w:rPr>
        <w:t xml:space="preserve"> les différents acteurs s</w:t>
      </w:r>
      <w:r w:rsidRPr="00CD0EE4">
        <w:rPr>
          <w:color w:val="auto"/>
          <w:u w:color="3366FF"/>
        </w:rPr>
        <w:t>ociaux engagés non seulement de</w:t>
      </w:r>
      <w:r w:rsidR="00813468" w:rsidRPr="00CD0EE4">
        <w:rPr>
          <w:color w:val="auto"/>
          <w:u w:color="3366FF"/>
        </w:rPr>
        <w:t xml:space="preserve"> nouvelles connaissances, mais aussi de la volonté et des conditions pour entamer des actions</w:t>
      </w:r>
      <w:r w:rsidR="005070E1" w:rsidRPr="00CD0EE4">
        <w:rPr>
          <w:color w:val="auto"/>
          <w:u w:color="3366FF"/>
        </w:rPr>
        <w:t xml:space="preserve"> à</w:t>
      </w:r>
      <w:r w:rsidR="00813468" w:rsidRPr="00CD0EE4">
        <w:rPr>
          <w:color w:val="auto"/>
          <w:u w:color="3366FF"/>
        </w:rPr>
        <w:t xml:space="preserve"> visée émancipatrice.</w:t>
      </w:r>
    </w:p>
    <w:p w:rsidR="00FC1022" w:rsidRDefault="00FC1022">
      <w:pPr>
        <w:pStyle w:val="Corpo"/>
        <w:rPr>
          <w:color w:val="3366FF"/>
          <w:u w:color="3366FF"/>
        </w:rPr>
      </w:pPr>
    </w:p>
    <w:p w:rsidR="00FC1022" w:rsidRDefault="00FC1022">
      <w:pPr>
        <w:pStyle w:val="Corpo"/>
        <w:rPr>
          <w:b/>
          <w:bCs/>
        </w:rPr>
      </w:pPr>
    </w:p>
    <w:p w:rsidR="00FC1022" w:rsidRDefault="00813468">
      <w:pPr>
        <w:pStyle w:val="Corpo"/>
      </w:pPr>
      <w:proofErr w:type="spellStart"/>
      <w:r w:rsidRPr="00CD0EE4">
        <w:rPr>
          <w:lang w:val="en-US"/>
        </w:rPr>
        <w:t>Dejours</w:t>
      </w:r>
      <w:proofErr w:type="spellEnd"/>
      <w:r w:rsidRPr="00CD0EE4">
        <w:rPr>
          <w:lang w:val="en-US"/>
        </w:rPr>
        <w:t xml:space="preserve">, C. (2008) </w:t>
      </w:r>
      <w:proofErr w:type="gramStart"/>
      <w:r w:rsidRPr="00CD0EE4">
        <w:rPr>
          <w:i/>
          <w:iCs/>
          <w:lang w:val="en-US"/>
        </w:rPr>
        <w:t>A</w:t>
      </w:r>
      <w:proofErr w:type="gramEnd"/>
      <w:r w:rsidRPr="00CD0EE4">
        <w:rPr>
          <w:i/>
          <w:iCs/>
          <w:lang w:val="en-US"/>
        </w:rPr>
        <w:t xml:space="preserve"> </w:t>
      </w:r>
      <w:proofErr w:type="spellStart"/>
      <w:r w:rsidRPr="00CD0EE4">
        <w:rPr>
          <w:i/>
          <w:iCs/>
          <w:lang w:val="en-US"/>
        </w:rPr>
        <w:t>avalia</w:t>
      </w:r>
      <w:proofErr w:type="spellEnd"/>
      <w:r>
        <w:rPr>
          <w:i/>
          <w:iCs/>
          <w:lang w:val="pt-PT"/>
        </w:rPr>
        <w:t xml:space="preserve">ção do trabalho submetida </w:t>
      </w:r>
      <w:r w:rsidRPr="00CD0EE4">
        <w:rPr>
          <w:i/>
          <w:iCs/>
          <w:lang w:val="en-US"/>
        </w:rPr>
        <w:t xml:space="preserve">à </w:t>
      </w:r>
      <w:r>
        <w:rPr>
          <w:i/>
          <w:iCs/>
          <w:lang w:val="pt-PT"/>
        </w:rPr>
        <w:t>prova do real</w:t>
      </w:r>
      <w:r w:rsidRPr="00CD0EE4">
        <w:rPr>
          <w:lang w:val="en-US"/>
        </w:rPr>
        <w:t xml:space="preserve">. </w:t>
      </w:r>
      <w:r>
        <w:t>S</w:t>
      </w:r>
      <w:r>
        <w:rPr>
          <w:lang w:val="pt-PT"/>
        </w:rPr>
        <w:t>ão Paulo:</w:t>
      </w:r>
    </w:p>
    <w:p w:rsidR="00FC1022" w:rsidRDefault="00813468">
      <w:pPr>
        <w:pStyle w:val="Corpo"/>
      </w:pPr>
      <w:r>
        <w:rPr>
          <w:lang w:val="de-DE"/>
        </w:rPr>
        <w:t xml:space="preserve">Blucher. </w:t>
      </w:r>
    </w:p>
    <w:p w:rsidR="00FC1022" w:rsidRDefault="00813468">
      <w:pPr>
        <w:pStyle w:val="Corpo"/>
      </w:pPr>
      <w:proofErr w:type="spellStart"/>
      <w:r>
        <w:t>Dejours</w:t>
      </w:r>
      <w:proofErr w:type="spellEnd"/>
      <w:r>
        <w:t xml:space="preserve">, C. (2009) </w:t>
      </w:r>
      <w:r>
        <w:rPr>
          <w:i/>
          <w:iCs/>
        </w:rPr>
        <w:t>Le Travail Vivant</w:t>
      </w:r>
      <w:r>
        <w:rPr>
          <w:lang w:val="es-ES_tradnl"/>
        </w:rPr>
        <w:t xml:space="preserve">, Paris, </w:t>
      </w:r>
      <w:proofErr w:type="spellStart"/>
      <w:r>
        <w:rPr>
          <w:lang w:val="es-ES_tradnl"/>
        </w:rPr>
        <w:t>Payot</w:t>
      </w:r>
      <w:proofErr w:type="spellEnd"/>
      <w:r>
        <w:rPr>
          <w:lang w:val="es-ES_tradnl"/>
        </w:rPr>
        <w:t>.</w:t>
      </w:r>
    </w:p>
    <w:p w:rsidR="00FC1022" w:rsidRPr="00CD0EE4" w:rsidRDefault="00813468">
      <w:pPr>
        <w:pStyle w:val="Corpo"/>
        <w:shd w:val="clear" w:color="auto" w:fill="FFFFFF"/>
        <w:rPr>
          <w:shd w:val="clear" w:color="auto" w:fill="FFFFFF"/>
          <w:lang w:val="en-US"/>
        </w:rPr>
      </w:pPr>
      <w:proofErr w:type="spellStart"/>
      <w:r w:rsidRPr="00CD0EE4">
        <w:rPr>
          <w:rFonts w:ascii="Times New Roman"/>
          <w:shd w:val="clear" w:color="auto" w:fill="FFFFFF"/>
          <w:lang w:val="en-US"/>
        </w:rPr>
        <w:t>Lancman</w:t>
      </w:r>
      <w:proofErr w:type="spellEnd"/>
      <w:r w:rsidRPr="00CD0EE4">
        <w:rPr>
          <w:rFonts w:ascii="Times New Roman"/>
          <w:shd w:val="clear" w:color="auto" w:fill="FFFFFF"/>
          <w:lang w:val="en-US"/>
        </w:rPr>
        <w:t xml:space="preserve">, S., </w:t>
      </w:r>
      <w:proofErr w:type="spellStart"/>
      <w:r w:rsidRPr="00CD0EE4">
        <w:rPr>
          <w:rFonts w:ascii="Times New Roman"/>
          <w:shd w:val="clear" w:color="auto" w:fill="FFFFFF"/>
          <w:lang w:val="en-US"/>
        </w:rPr>
        <w:t>Heloani</w:t>
      </w:r>
      <w:proofErr w:type="spellEnd"/>
      <w:r w:rsidRPr="00CD0EE4">
        <w:rPr>
          <w:rFonts w:ascii="Times New Roman"/>
          <w:shd w:val="clear" w:color="auto" w:fill="FFFFFF"/>
          <w:lang w:val="en-US"/>
        </w:rPr>
        <w:t xml:space="preserve">, R. (2004) </w:t>
      </w:r>
      <w:proofErr w:type="spellStart"/>
      <w:r w:rsidRPr="00CD0EE4">
        <w:rPr>
          <w:rFonts w:ascii="Times New Roman"/>
          <w:shd w:val="clear" w:color="auto" w:fill="FFFFFF"/>
          <w:lang w:val="en-US"/>
        </w:rPr>
        <w:t>Psicodin</w:t>
      </w:r>
      <w:r w:rsidRPr="00CD0EE4">
        <w:rPr>
          <w:rFonts w:hAnsi="Times New Roman"/>
          <w:shd w:val="clear" w:color="auto" w:fill="FFFFFF"/>
          <w:lang w:val="en-US"/>
        </w:rPr>
        <w:t>â</w:t>
      </w:r>
      <w:proofErr w:type="spellEnd"/>
      <w:r>
        <w:rPr>
          <w:rFonts w:ascii="Times New Roman"/>
          <w:shd w:val="clear" w:color="auto" w:fill="FFFFFF"/>
          <w:lang w:val="pt-PT"/>
        </w:rPr>
        <w:t>mica do Trabalho: o m</w:t>
      </w:r>
      <w:r w:rsidRPr="00CD0EE4">
        <w:rPr>
          <w:rFonts w:hAnsi="Times New Roman"/>
          <w:shd w:val="clear" w:color="auto" w:fill="FFFFFF"/>
          <w:lang w:val="en-US"/>
        </w:rPr>
        <w:t>é</w:t>
      </w:r>
      <w:r>
        <w:rPr>
          <w:rFonts w:ascii="Times New Roman"/>
          <w:shd w:val="clear" w:color="auto" w:fill="FFFFFF"/>
          <w:lang w:val="pt-PT"/>
        </w:rPr>
        <w:t>todo clinico de</w:t>
      </w:r>
    </w:p>
    <w:p w:rsidR="00FC1022" w:rsidRDefault="00813468">
      <w:pPr>
        <w:pStyle w:val="Corpo"/>
        <w:shd w:val="clear" w:color="auto" w:fill="FFFFFF"/>
        <w:rPr>
          <w:shd w:val="clear" w:color="auto" w:fill="FFFFFF"/>
        </w:rPr>
      </w:pPr>
      <w:proofErr w:type="spellStart"/>
      <w:proofErr w:type="gramStart"/>
      <w:r w:rsidRPr="00CD0EE4">
        <w:rPr>
          <w:rFonts w:ascii="Times New Roman"/>
          <w:shd w:val="clear" w:color="auto" w:fill="FFFFFF"/>
          <w:lang w:val="en-US"/>
        </w:rPr>
        <w:t>interven</w:t>
      </w:r>
      <w:proofErr w:type="spellEnd"/>
      <w:r>
        <w:rPr>
          <w:rFonts w:hAnsi="Times New Roman"/>
          <w:shd w:val="clear" w:color="auto" w:fill="FFFFFF"/>
          <w:lang w:val="pt-PT"/>
        </w:rPr>
        <w:t>çã</w:t>
      </w:r>
      <w:r>
        <w:rPr>
          <w:rFonts w:ascii="Times New Roman"/>
          <w:shd w:val="clear" w:color="auto" w:fill="FFFFFF"/>
          <w:lang w:val="it-IT"/>
        </w:rPr>
        <w:t>o</w:t>
      </w:r>
      <w:proofErr w:type="gramEnd"/>
      <w:r>
        <w:rPr>
          <w:rFonts w:ascii="Times New Roman"/>
          <w:shd w:val="clear" w:color="auto" w:fill="FFFFFF"/>
          <w:lang w:val="it-IT"/>
        </w:rPr>
        <w:t xml:space="preserve"> e investiga</w:t>
      </w:r>
      <w:r>
        <w:rPr>
          <w:rFonts w:hAnsi="Times New Roman"/>
          <w:shd w:val="clear" w:color="auto" w:fill="FFFFFF"/>
          <w:lang w:val="pt-PT"/>
        </w:rPr>
        <w:t>çã</w:t>
      </w:r>
      <w:r>
        <w:rPr>
          <w:rFonts w:ascii="Times New Roman"/>
          <w:shd w:val="clear" w:color="auto" w:fill="FFFFFF"/>
          <w:lang w:val="pt-PT"/>
        </w:rPr>
        <w:t xml:space="preserve">o no trabalho. </w:t>
      </w:r>
      <w:proofErr w:type="spellStart"/>
      <w:r>
        <w:rPr>
          <w:i/>
          <w:iCs/>
          <w:shd w:val="clear" w:color="auto" w:fill="FFFFFF"/>
        </w:rPr>
        <w:t>Produ</w:t>
      </w:r>
      <w:proofErr w:type="spellEnd"/>
      <w:r>
        <w:rPr>
          <w:i/>
          <w:iCs/>
          <w:shd w:val="clear" w:color="auto" w:fill="FFFFFF"/>
          <w:lang w:val="pt-PT"/>
        </w:rPr>
        <w:t>çã</w:t>
      </w:r>
      <w:r>
        <w:rPr>
          <w:i/>
          <w:iCs/>
          <w:shd w:val="clear" w:color="auto" w:fill="FFFFFF"/>
        </w:rPr>
        <w:t>o</w:t>
      </w:r>
      <w:r>
        <w:rPr>
          <w:rFonts w:ascii="Times New Roman"/>
          <w:shd w:val="clear" w:color="auto" w:fill="FFFFFF"/>
        </w:rPr>
        <w:t>, 14(3): 77-86.</w:t>
      </w:r>
    </w:p>
    <w:p w:rsidR="00FC1022" w:rsidRDefault="00813468">
      <w:pPr>
        <w:pStyle w:val="Corpo"/>
      </w:pPr>
      <w:proofErr w:type="spellStart"/>
      <w:r>
        <w:t>Molinier</w:t>
      </w:r>
      <w:proofErr w:type="spellEnd"/>
      <w:r>
        <w:t xml:space="preserve">, P.  (2008) </w:t>
      </w:r>
      <w:r>
        <w:rPr>
          <w:i/>
          <w:iCs/>
        </w:rPr>
        <w:t>Les enjeux psychiques du travail</w:t>
      </w:r>
      <w:r>
        <w:rPr>
          <w:lang w:val="es-ES_tradnl"/>
        </w:rPr>
        <w:t xml:space="preserve">. Paris: </w:t>
      </w:r>
      <w:proofErr w:type="spellStart"/>
      <w:r>
        <w:rPr>
          <w:lang w:val="es-ES_tradnl"/>
        </w:rPr>
        <w:t>Payot</w:t>
      </w:r>
      <w:proofErr w:type="spellEnd"/>
      <w:r>
        <w:rPr>
          <w:lang w:val="es-ES_tradnl"/>
        </w:rPr>
        <w:t>.</w:t>
      </w:r>
    </w:p>
    <w:p w:rsidR="00FC1022" w:rsidRDefault="00FC1022">
      <w:pPr>
        <w:pStyle w:val="Corpo"/>
        <w:shd w:val="clear" w:color="auto" w:fill="FFFFFF"/>
        <w:rPr>
          <w:shd w:val="clear" w:color="auto" w:fill="FFFFFF"/>
        </w:rPr>
      </w:pPr>
    </w:p>
    <w:p w:rsidR="00FC1022" w:rsidRDefault="00FC1022">
      <w:pPr>
        <w:pStyle w:val="Corpo"/>
        <w:shd w:val="clear" w:color="auto" w:fill="FFFFFF"/>
      </w:pPr>
    </w:p>
    <w:sectPr w:rsidR="00FC1022" w:rsidSect="00701BB7">
      <w:headerReference w:type="default" r:id="rId6"/>
      <w:footerReference w:type="default" r:id="rId7"/>
      <w:pgSz w:w="11900" w:h="16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71D" w:rsidRDefault="000F271D">
      <w:r>
        <w:separator/>
      </w:r>
    </w:p>
  </w:endnote>
  <w:endnote w:type="continuationSeparator" w:id="0">
    <w:p w:rsidR="000F271D" w:rsidRDefault="000F2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F9" w:rsidRDefault="00214BF9">
    <w:pPr>
      <w:pStyle w:val="Cabealhoe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71D" w:rsidRDefault="000F271D">
      <w:r>
        <w:separator/>
      </w:r>
    </w:p>
  </w:footnote>
  <w:footnote w:type="continuationSeparator" w:id="0">
    <w:p w:rsidR="000F271D" w:rsidRDefault="000F27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F9" w:rsidRDefault="00214BF9">
    <w:pPr>
      <w:pStyle w:val="CabealhoeRodap"/>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FC1022"/>
    <w:rsid w:val="000A786F"/>
    <w:rsid w:val="000B7ED4"/>
    <w:rsid w:val="000F271D"/>
    <w:rsid w:val="00104F1F"/>
    <w:rsid w:val="001A6DEA"/>
    <w:rsid w:val="001C1709"/>
    <w:rsid w:val="00214BF9"/>
    <w:rsid w:val="003A79AD"/>
    <w:rsid w:val="005070E1"/>
    <w:rsid w:val="0053281F"/>
    <w:rsid w:val="00566197"/>
    <w:rsid w:val="0063092C"/>
    <w:rsid w:val="00701BB7"/>
    <w:rsid w:val="00813468"/>
    <w:rsid w:val="0096150D"/>
    <w:rsid w:val="00C6569C"/>
    <w:rsid w:val="00CD0EE4"/>
    <w:rsid w:val="00DA4B49"/>
    <w:rsid w:val="00DD27CA"/>
    <w:rsid w:val="00E00D1B"/>
    <w:rsid w:val="00F53B44"/>
    <w:rsid w:val="00FC1022"/>
    <w:rsid w:val="00FF4B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1BB7"/>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01BB7"/>
    <w:rPr>
      <w:u w:val="single"/>
    </w:rPr>
  </w:style>
  <w:style w:type="table" w:customStyle="1" w:styleId="TableNormal">
    <w:name w:val="Table Normal"/>
    <w:rsid w:val="00701BB7"/>
    <w:tblPr>
      <w:tblInd w:w="0" w:type="dxa"/>
      <w:tblCellMar>
        <w:top w:w="0" w:type="dxa"/>
        <w:left w:w="0" w:type="dxa"/>
        <w:bottom w:w="0" w:type="dxa"/>
        <w:right w:w="0" w:type="dxa"/>
      </w:tblCellMar>
    </w:tblPr>
  </w:style>
  <w:style w:type="paragraph" w:customStyle="1" w:styleId="CabealhoeRodap">
    <w:name w:val="Cabeçalho e Rodapé"/>
    <w:rsid w:val="00701BB7"/>
    <w:pPr>
      <w:tabs>
        <w:tab w:val="right" w:pos="9020"/>
      </w:tabs>
    </w:pPr>
    <w:rPr>
      <w:rFonts w:ascii="Helvetica" w:hAnsi="Arial Unicode MS" w:cs="Arial Unicode MS"/>
      <w:color w:val="000000"/>
      <w:sz w:val="24"/>
      <w:szCs w:val="24"/>
    </w:rPr>
  </w:style>
  <w:style w:type="paragraph" w:customStyle="1" w:styleId="Corpo">
    <w:name w:val="Corpo"/>
    <w:rsid w:val="00701BB7"/>
    <w:rPr>
      <w:rFonts w:ascii="Cambria" w:eastAsia="Cambria" w:hAnsi="Cambria" w:cs="Cambria"/>
      <w:color w:val="000000"/>
      <w:sz w:val="24"/>
      <w:szCs w:val="24"/>
      <w:u w:color="000000"/>
    </w:rPr>
  </w:style>
  <w:style w:type="paragraph" w:styleId="Corpsdetexte2">
    <w:name w:val="Body Text 2"/>
    <w:rsid w:val="00701BB7"/>
    <w:pPr>
      <w:spacing w:after="120" w:line="480" w:lineRule="auto"/>
    </w:pPr>
    <w:rPr>
      <w:rFonts w:ascii="Cambria" w:eastAsia="Cambria" w:hAnsi="Cambria" w:cs="Cambria"/>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hAnsi="Arial Unicode MS" w:cs="Arial Unicode MS"/>
      <w:color w:val="000000"/>
      <w:sz w:val="24"/>
      <w:szCs w:val="24"/>
    </w:rPr>
  </w:style>
  <w:style w:type="paragraph" w:customStyle="1" w:styleId="Corpo">
    <w:name w:val="Corpo"/>
    <w:rPr>
      <w:rFonts w:ascii="Cambria" w:eastAsia="Cambria" w:hAnsi="Cambria" w:cs="Cambria"/>
      <w:color w:val="000000"/>
      <w:sz w:val="24"/>
      <w:szCs w:val="24"/>
      <w:u w:color="000000"/>
    </w:rPr>
  </w:style>
  <w:style w:type="paragraph" w:styleId="Corpsdetexte2">
    <w:name w:val="Body Text 2"/>
    <w:pPr>
      <w:spacing w:after="120" w:line="480" w:lineRule="auto"/>
    </w:pPr>
    <w:rPr>
      <w:rFonts w:ascii="Cambria" w:eastAsia="Cambria" w:hAnsi="Cambria" w:cs="Cambria"/>
      <w:color w:val="000000"/>
      <w:sz w:val="24"/>
      <w:szCs w:val="24"/>
      <w:u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3308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Ecole Centrale paris</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wittorski</cp:lastModifiedBy>
  <cp:revision>2</cp:revision>
  <dcterms:created xsi:type="dcterms:W3CDTF">2015-12-31T10:15:00Z</dcterms:created>
  <dcterms:modified xsi:type="dcterms:W3CDTF">2015-12-31T10:15:00Z</dcterms:modified>
</cp:coreProperties>
</file>