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5CA" w:rsidRDefault="00FB55CA" w:rsidP="00FB55CA">
      <w:pPr>
        <w:autoSpaceDE w:val="0"/>
        <w:autoSpaceDN w:val="0"/>
        <w:adjustRightInd w:val="0"/>
        <w:rPr>
          <w:rFonts w:eastAsia="@Arial Unicode MS"/>
          <w:b/>
          <w:bCs/>
        </w:rPr>
      </w:pPr>
      <w:r>
        <w:rPr>
          <w:b/>
        </w:rPr>
        <w:t xml:space="preserve">Symposium : </w:t>
      </w:r>
      <w:r>
        <w:rPr>
          <w:rFonts w:eastAsia="@Arial Unicode MS" w:hint="eastAsia"/>
          <w:b/>
          <w:bCs/>
        </w:rPr>
        <w:t>Revisiter le concept de dispositif : du di</w:t>
      </w:r>
      <w:r>
        <w:rPr>
          <w:rFonts w:eastAsia="@Arial Unicode MS"/>
          <w:b/>
          <w:bCs/>
        </w:rPr>
        <w:t>s</w:t>
      </w:r>
      <w:r>
        <w:rPr>
          <w:rFonts w:eastAsia="@Arial Unicode MS" w:hint="eastAsia"/>
          <w:b/>
          <w:bCs/>
        </w:rPr>
        <w:t>positif au macro-dispositif</w:t>
      </w:r>
    </w:p>
    <w:p w:rsidR="00FB55CA" w:rsidRDefault="00FB55CA" w:rsidP="00FB55CA">
      <w:pPr>
        <w:autoSpaceDE w:val="0"/>
        <w:autoSpaceDN w:val="0"/>
        <w:adjustRightInd w:val="0"/>
        <w:rPr>
          <w:rFonts w:eastAsia="@Arial Unicode MS"/>
          <w:b/>
          <w:bCs/>
        </w:rPr>
      </w:pPr>
      <w:r>
        <w:rPr>
          <w:rFonts w:eastAsia="@Arial Unicode MS"/>
          <w:b/>
          <w:bCs/>
        </w:rPr>
        <w:t>Coordination : Cédric Aït-Ali &amp; Isabelle Fabre</w:t>
      </w:r>
    </w:p>
    <w:p w:rsidR="00FB55CA" w:rsidRDefault="00FB55CA" w:rsidP="00FB55CA">
      <w:pPr>
        <w:autoSpaceDE w:val="0"/>
        <w:autoSpaceDN w:val="0"/>
        <w:adjustRightInd w:val="0"/>
        <w:rPr>
          <w:rFonts w:eastAsia="@Arial Unicode MS"/>
          <w:b/>
          <w:bCs/>
        </w:rPr>
      </w:pPr>
    </w:p>
    <w:p w:rsidR="00FB55CA" w:rsidRDefault="00FB55CA" w:rsidP="00FB55CA">
      <w:pPr>
        <w:autoSpaceDE w:val="0"/>
        <w:autoSpaceDN w:val="0"/>
        <w:adjustRightInd w:val="0"/>
        <w:rPr>
          <w:b/>
        </w:rPr>
      </w:pPr>
      <w:r>
        <w:rPr>
          <w:b/>
        </w:rPr>
        <w:t>Titre de la proposition :</w:t>
      </w:r>
    </w:p>
    <w:p w:rsidR="00FB55CA" w:rsidRDefault="000C67D2" w:rsidP="00FB55CA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La vie scolaire : un macro-dispositif d’éducation ? </w:t>
      </w:r>
    </w:p>
    <w:p w:rsidR="00FB55CA" w:rsidRDefault="00FB55CA" w:rsidP="00FB55CA">
      <w:pPr>
        <w:pStyle w:val="Standard"/>
        <w:spacing w:after="0" w:line="100" w:lineRule="atLeast"/>
        <w:ind w:firstLine="0"/>
        <w:rPr>
          <w:rFonts w:ascii="Times New Roman" w:hAnsi="Times New Roman"/>
          <w:b/>
          <w:sz w:val="24"/>
          <w:szCs w:val="24"/>
        </w:rPr>
      </w:pPr>
    </w:p>
    <w:p w:rsidR="00FB55CA" w:rsidRDefault="00FB55CA" w:rsidP="00FB55CA">
      <w:pPr>
        <w:pStyle w:val="Standard"/>
        <w:spacing w:after="0" w:line="100" w:lineRule="atLeast"/>
        <w:ind w:firstLine="0"/>
        <w:rPr>
          <w:rFonts w:ascii="Times New Roman" w:hAnsi="Times New Roman"/>
          <w:sz w:val="24"/>
          <w:szCs w:val="24"/>
        </w:rPr>
      </w:pPr>
      <w:r w:rsidRPr="00FB55CA">
        <w:rPr>
          <w:rFonts w:ascii="Times New Roman" w:hAnsi="Times New Roman"/>
          <w:b/>
          <w:sz w:val="24"/>
          <w:szCs w:val="24"/>
        </w:rPr>
        <w:t>Cédric Ait-Ali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B55CA" w:rsidRDefault="00FB55CA" w:rsidP="00FB55CA">
      <w:pPr>
        <w:pStyle w:val="Standard"/>
        <w:spacing w:after="0" w:line="10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Docteur en Sciences de l’Education</w:t>
      </w:r>
    </w:p>
    <w:p w:rsidR="00FB55CA" w:rsidRDefault="00FB55CA" w:rsidP="00FB55CA">
      <w:pPr>
        <w:pStyle w:val="Standard"/>
        <w:spacing w:after="0" w:line="10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EFTS, Université de Toulouse, UT2J, France</w:t>
      </w:r>
    </w:p>
    <w:p w:rsidR="00FB55CA" w:rsidRDefault="00FB55CA" w:rsidP="00FB55CA">
      <w:pPr>
        <w:pStyle w:val="Standard"/>
        <w:spacing w:after="0" w:line="100" w:lineRule="atLeast"/>
        <w:ind w:firstLine="0"/>
        <w:rPr>
          <w:rFonts w:ascii="Times New Roman" w:hAnsi="Times New Roman"/>
          <w:sz w:val="24"/>
          <w:szCs w:val="24"/>
        </w:rPr>
      </w:pPr>
    </w:p>
    <w:p w:rsidR="00FB55CA" w:rsidRDefault="00FB55CA" w:rsidP="00FB55CA">
      <w:pPr>
        <w:pStyle w:val="Standard"/>
        <w:spacing w:after="0" w:line="10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Université Toulouse Jean Jaurès </w:t>
      </w:r>
    </w:p>
    <w:p w:rsidR="00FB55CA" w:rsidRDefault="00FB55CA" w:rsidP="00FB55CA">
      <w:pPr>
        <w:pStyle w:val="Standard"/>
        <w:spacing w:after="0" w:line="10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5, Allée Antonio Machado 31000 Toulouse</w:t>
      </w:r>
    </w:p>
    <w:p w:rsidR="00FB55CA" w:rsidRDefault="006910D8" w:rsidP="00FB55CA">
      <w:pPr>
        <w:pStyle w:val="Standard"/>
        <w:spacing w:after="0" w:line="100" w:lineRule="atLeast"/>
        <w:ind w:firstLine="0"/>
        <w:rPr>
          <w:rFonts w:ascii="Times New Roman" w:hAnsi="Times New Roman"/>
          <w:sz w:val="24"/>
          <w:szCs w:val="24"/>
        </w:rPr>
      </w:pPr>
      <w:hyperlink r:id="rId5" w:history="1">
        <w:r w:rsidR="00FB55CA" w:rsidRPr="009E537B">
          <w:rPr>
            <w:rStyle w:val="Lienhypertexte"/>
            <w:rFonts w:ascii="Times New Roman" w:hAnsi="Times New Roman"/>
            <w:sz w:val="24"/>
            <w:szCs w:val="24"/>
          </w:rPr>
          <w:t>cedric.ait-ali@univ-tlse2.fr</w:t>
        </w:r>
      </w:hyperlink>
      <w:r w:rsidR="00FB55CA">
        <w:rPr>
          <w:rFonts w:ascii="Times New Roman" w:hAnsi="Times New Roman"/>
          <w:sz w:val="24"/>
          <w:szCs w:val="24"/>
        </w:rPr>
        <w:t xml:space="preserve"> </w:t>
      </w:r>
    </w:p>
    <w:p w:rsidR="00FB55CA" w:rsidRDefault="00FB55CA" w:rsidP="00FB55CA">
      <w:pPr>
        <w:autoSpaceDE w:val="0"/>
        <w:autoSpaceDN w:val="0"/>
        <w:adjustRightInd w:val="0"/>
      </w:pPr>
    </w:p>
    <w:p w:rsidR="00FB55CA" w:rsidRDefault="00FB55CA" w:rsidP="00FB55CA">
      <w:pPr>
        <w:autoSpaceDE w:val="0"/>
        <w:autoSpaceDN w:val="0"/>
        <w:adjustRightInd w:val="0"/>
        <w:rPr>
          <w:b/>
        </w:rPr>
      </w:pPr>
      <w:r>
        <w:rPr>
          <w:b/>
        </w:rPr>
        <w:t>Mots clés</w:t>
      </w:r>
    </w:p>
    <w:p w:rsidR="00FB55CA" w:rsidRDefault="00FB55CA" w:rsidP="00FB55CA">
      <w:pPr>
        <w:pStyle w:val="Corpsdetexte"/>
      </w:pPr>
      <w:r>
        <w:t xml:space="preserve">Dispositif </w:t>
      </w:r>
      <w:r w:rsidR="00B42790">
        <w:t>hors classe, espace potentiel, vie scolaire</w:t>
      </w:r>
      <w:r w:rsidR="009A66D3">
        <w:t>, intermédialité, éducation non-formelle</w:t>
      </w:r>
      <w:r>
        <w:t>.</w:t>
      </w:r>
    </w:p>
    <w:p w:rsidR="00FB55CA" w:rsidRDefault="00FB55CA" w:rsidP="00FB55CA">
      <w:pPr>
        <w:pStyle w:val="Paragraphedeliste1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FB55CA" w:rsidRDefault="00FB55CA" w:rsidP="00FB55CA">
      <w:pPr>
        <w:pStyle w:val="Paragraphedeliste1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Résumé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B55CA" w:rsidRDefault="00FB55CA" w:rsidP="00FB55CA">
      <w:pPr>
        <w:pStyle w:val="Paragraphedeliste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ED0C65" w:rsidRDefault="00FB55CA" w:rsidP="001A4F20">
      <w:pPr>
        <w:pStyle w:val="Paragraphedeliste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Dans un paysage éducatif très scolaro</w:t>
      </w:r>
      <w:r w:rsidR="00CF0A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centré, les dispositifs hors classe émergent et viennent investir le temps libéré de la forme scolaire. </w:t>
      </w:r>
      <w:r w:rsidR="00765E94">
        <w:rPr>
          <w:rFonts w:ascii="Times New Roman" w:hAnsi="Times New Roman"/>
          <w:sz w:val="24"/>
          <w:szCs w:val="24"/>
        </w:rPr>
        <w:t>Ces dispositi</w:t>
      </w:r>
      <w:r w:rsidR="00B516C4">
        <w:rPr>
          <w:rFonts w:ascii="Times New Roman" w:hAnsi="Times New Roman"/>
          <w:sz w:val="24"/>
          <w:szCs w:val="24"/>
        </w:rPr>
        <w:t>fs sont souvent étudiés en oppositio</w:t>
      </w:r>
      <w:r w:rsidR="004C0586">
        <w:rPr>
          <w:rFonts w:ascii="Times New Roman" w:hAnsi="Times New Roman"/>
          <w:sz w:val="24"/>
          <w:szCs w:val="24"/>
        </w:rPr>
        <w:t>n</w:t>
      </w:r>
      <w:r w:rsidR="00F00D10">
        <w:rPr>
          <w:rFonts w:ascii="Times New Roman" w:hAnsi="Times New Roman"/>
          <w:sz w:val="24"/>
          <w:szCs w:val="24"/>
        </w:rPr>
        <w:t xml:space="preserve"> </w:t>
      </w:r>
      <w:r w:rsidR="001A042E">
        <w:rPr>
          <w:rFonts w:ascii="Times New Roman" w:hAnsi="Times New Roman"/>
          <w:sz w:val="24"/>
          <w:szCs w:val="24"/>
        </w:rPr>
        <w:t>aux</w:t>
      </w:r>
      <w:r w:rsidR="00F00D10">
        <w:rPr>
          <w:rFonts w:ascii="Times New Roman" w:hAnsi="Times New Roman"/>
          <w:sz w:val="24"/>
          <w:szCs w:val="24"/>
        </w:rPr>
        <w:t xml:space="preserve"> dispositifs de classe</w:t>
      </w:r>
      <w:r w:rsidR="001A042E">
        <w:rPr>
          <w:rFonts w:ascii="Times New Roman" w:hAnsi="Times New Roman"/>
          <w:sz w:val="24"/>
          <w:szCs w:val="24"/>
        </w:rPr>
        <w:t>. D</w:t>
      </w:r>
      <w:r w:rsidR="00F00D10">
        <w:rPr>
          <w:rFonts w:ascii="Times New Roman" w:hAnsi="Times New Roman"/>
          <w:sz w:val="24"/>
          <w:szCs w:val="24"/>
        </w:rPr>
        <w:t>e nombreuses recherches traitent sépar</w:t>
      </w:r>
      <w:r w:rsidR="00CF0A47">
        <w:rPr>
          <w:rFonts w:ascii="Times New Roman" w:hAnsi="Times New Roman"/>
          <w:sz w:val="24"/>
          <w:szCs w:val="24"/>
        </w:rPr>
        <w:t>é</w:t>
      </w:r>
      <w:r w:rsidR="00F00D10">
        <w:rPr>
          <w:rFonts w:ascii="Times New Roman" w:hAnsi="Times New Roman"/>
          <w:sz w:val="24"/>
          <w:szCs w:val="24"/>
        </w:rPr>
        <w:t>ment le domaine formel et l</w:t>
      </w:r>
      <w:r w:rsidR="00B516C4">
        <w:rPr>
          <w:rFonts w:ascii="Times New Roman" w:hAnsi="Times New Roman"/>
          <w:sz w:val="24"/>
          <w:szCs w:val="24"/>
        </w:rPr>
        <w:t>es domaines non-formel</w:t>
      </w:r>
      <w:r w:rsidR="005A47FD">
        <w:rPr>
          <w:rFonts w:ascii="Times New Roman" w:hAnsi="Times New Roman"/>
          <w:sz w:val="24"/>
          <w:szCs w:val="24"/>
        </w:rPr>
        <w:t>s</w:t>
      </w:r>
      <w:r w:rsidR="00B516C4">
        <w:rPr>
          <w:rFonts w:ascii="Times New Roman" w:hAnsi="Times New Roman"/>
          <w:sz w:val="24"/>
          <w:szCs w:val="24"/>
        </w:rPr>
        <w:t xml:space="preserve"> et informel</w:t>
      </w:r>
      <w:r w:rsidR="005A47FD">
        <w:rPr>
          <w:rFonts w:ascii="Times New Roman" w:hAnsi="Times New Roman"/>
          <w:sz w:val="24"/>
          <w:szCs w:val="24"/>
        </w:rPr>
        <w:t>s</w:t>
      </w:r>
      <w:r w:rsidR="001A042E">
        <w:rPr>
          <w:rFonts w:ascii="Times New Roman" w:hAnsi="Times New Roman"/>
          <w:sz w:val="24"/>
          <w:szCs w:val="24"/>
        </w:rPr>
        <w:t xml:space="preserve"> et</w:t>
      </w:r>
      <w:r w:rsidR="000E3173">
        <w:rPr>
          <w:rFonts w:ascii="Times New Roman" w:hAnsi="Times New Roman"/>
          <w:sz w:val="24"/>
          <w:szCs w:val="24"/>
        </w:rPr>
        <w:t xml:space="preserve">, alors que Marcel (2014) conteste « la pertinence d’une disjonction entre l’éducation et l’instruction », </w:t>
      </w:r>
      <w:r w:rsidR="001A042E">
        <w:rPr>
          <w:rFonts w:ascii="Times New Roman" w:hAnsi="Times New Roman"/>
          <w:sz w:val="24"/>
          <w:szCs w:val="24"/>
        </w:rPr>
        <w:t xml:space="preserve">la hiérarchie entre la fonction d’instruction et la fonction d’éducation est toujours présente. </w:t>
      </w:r>
      <w:r w:rsidR="001A4F20">
        <w:rPr>
          <w:rFonts w:ascii="Times New Roman" w:hAnsi="Times New Roman"/>
          <w:sz w:val="24"/>
          <w:szCs w:val="24"/>
        </w:rPr>
        <w:t>Pourtant, la vie de l’élève se découpe en plusieurs moment</w:t>
      </w:r>
      <w:r w:rsidR="00CF0A47">
        <w:rPr>
          <w:rFonts w:ascii="Times New Roman" w:hAnsi="Times New Roman"/>
          <w:sz w:val="24"/>
          <w:szCs w:val="24"/>
        </w:rPr>
        <w:t>s</w:t>
      </w:r>
      <w:r w:rsidR="001A4F20">
        <w:rPr>
          <w:rFonts w:ascii="Times New Roman" w:hAnsi="Times New Roman"/>
          <w:sz w:val="24"/>
          <w:szCs w:val="24"/>
        </w:rPr>
        <w:t xml:space="preserve"> et se vit dans différents espaces avec plusieurs types d’acteurs éducatifs. </w:t>
      </w:r>
      <w:r w:rsidR="00CF0A47">
        <w:rPr>
          <w:rFonts w:ascii="Times New Roman" w:hAnsi="Times New Roman"/>
          <w:sz w:val="24"/>
          <w:szCs w:val="24"/>
        </w:rPr>
        <w:t>À</w:t>
      </w:r>
      <w:r w:rsidR="001A4F20">
        <w:rPr>
          <w:rFonts w:ascii="Times New Roman" w:hAnsi="Times New Roman"/>
          <w:sz w:val="24"/>
          <w:szCs w:val="24"/>
        </w:rPr>
        <w:t xml:space="preserve"> côté des temps de classe s’organise</w:t>
      </w:r>
      <w:r w:rsidR="00CF0A47">
        <w:rPr>
          <w:rFonts w:ascii="Times New Roman" w:hAnsi="Times New Roman"/>
          <w:sz w:val="24"/>
          <w:szCs w:val="24"/>
        </w:rPr>
        <w:t>nt</w:t>
      </w:r>
      <w:r w:rsidR="001A4F20">
        <w:rPr>
          <w:rFonts w:ascii="Times New Roman" w:hAnsi="Times New Roman"/>
          <w:sz w:val="24"/>
          <w:szCs w:val="24"/>
        </w:rPr>
        <w:t xml:space="preserve"> des temps de vie scolaire.</w:t>
      </w:r>
    </w:p>
    <w:p w:rsidR="00FE7943" w:rsidRDefault="00FE7943" w:rsidP="001A4F20">
      <w:pPr>
        <w:pStyle w:val="Paragraphedeliste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D5BA3" w:rsidRPr="00CD5BA3" w:rsidRDefault="00CD5BA3" w:rsidP="001A4F20">
      <w:pPr>
        <w:pStyle w:val="Paragraphedeliste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D5BA3">
        <w:rPr>
          <w:rFonts w:ascii="Times New Roman" w:hAnsi="Times New Roman"/>
          <w:i/>
          <w:sz w:val="24"/>
          <w:szCs w:val="24"/>
        </w:rPr>
        <w:t xml:space="preserve">Problématique : </w:t>
      </w:r>
    </w:p>
    <w:p w:rsidR="00880D58" w:rsidRDefault="001A4F20" w:rsidP="001A4F20">
      <w:pPr>
        <w:pStyle w:val="Paragraphedeliste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Or, la mobilisation des dispositifs hors classe apporte un éclairage différent sur l’organisation générale des établissements et apporte une réponse complémentaire </w:t>
      </w:r>
      <w:r w:rsidR="00880D58">
        <w:rPr>
          <w:rFonts w:ascii="Times New Roman" w:hAnsi="Times New Roman"/>
          <w:sz w:val="24"/>
          <w:szCs w:val="24"/>
        </w:rPr>
        <w:t>à certaines formes d’ap</w:t>
      </w:r>
      <w:r w:rsidR="00ED0C65">
        <w:rPr>
          <w:rFonts w:ascii="Times New Roman" w:hAnsi="Times New Roman"/>
          <w:sz w:val="24"/>
          <w:szCs w:val="24"/>
        </w:rPr>
        <w:t>prentissages. Ils peuvent, en fonction des stratégies souhaitées par les concepteurs et les postures adoptées par les animateurs de ces dispositifs</w:t>
      </w:r>
      <w:r w:rsidR="00835321">
        <w:rPr>
          <w:rFonts w:ascii="Times New Roman" w:hAnsi="Times New Roman"/>
          <w:sz w:val="24"/>
          <w:szCs w:val="24"/>
        </w:rPr>
        <w:t>, proposer un « espace potentiel » (Belin, 2001) d’apprentissages formels avec des dispositifs proches de la forme scolaire</w:t>
      </w:r>
      <w:r w:rsidR="00CF0A47">
        <w:rPr>
          <w:rFonts w:ascii="Times New Roman" w:hAnsi="Times New Roman"/>
          <w:sz w:val="24"/>
          <w:szCs w:val="24"/>
        </w:rPr>
        <w:t>,</w:t>
      </w:r>
      <w:r w:rsidR="00835321">
        <w:rPr>
          <w:rFonts w:ascii="Times New Roman" w:hAnsi="Times New Roman"/>
          <w:sz w:val="24"/>
          <w:szCs w:val="24"/>
        </w:rPr>
        <w:t xml:space="preserve"> mais aussi des apprentissages non formels avec d’autres formes de dispositifs. </w:t>
      </w:r>
    </w:p>
    <w:p w:rsidR="00FE7943" w:rsidRDefault="00FE7943" w:rsidP="001A4F20">
      <w:pPr>
        <w:pStyle w:val="Paragraphedeliste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</w:p>
    <w:p w:rsidR="00E81504" w:rsidRDefault="00CF0A47" w:rsidP="001A4F20">
      <w:pPr>
        <w:pStyle w:val="Paragraphedeliste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="00880D58">
        <w:rPr>
          <w:rFonts w:ascii="Times New Roman" w:hAnsi="Times New Roman"/>
          <w:sz w:val="24"/>
          <w:szCs w:val="24"/>
        </w:rPr>
        <w:t xml:space="preserve"> la suite de nos travaux de recherche</w:t>
      </w:r>
      <w:bookmarkStart w:id="0" w:name="_GoBack"/>
      <w:bookmarkEnd w:id="0"/>
      <w:r w:rsidR="00880D58">
        <w:rPr>
          <w:rFonts w:ascii="Times New Roman" w:hAnsi="Times New Roman"/>
          <w:sz w:val="24"/>
          <w:szCs w:val="24"/>
        </w:rPr>
        <w:t xml:space="preserve">, cette contribution s’attache à dépasser la dichotomie entre la classe et le hors classe, entre l’éducation formelle et l’éducation non-formelle pour envisager l’établissement de façon globale. </w:t>
      </w:r>
      <w:r w:rsidR="00ED0C65">
        <w:rPr>
          <w:rFonts w:ascii="Times New Roman" w:hAnsi="Times New Roman"/>
          <w:sz w:val="24"/>
          <w:szCs w:val="24"/>
        </w:rPr>
        <w:t>Aussi, e</w:t>
      </w:r>
      <w:r w:rsidR="00880D58">
        <w:rPr>
          <w:rFonts w:ascii="Times New Roman" w:hAnsi="Times New Roman"/>
          <w:sz w:val="24"/>
          <w:szCs w:val="24"/>
        </w:rPr>
        <w:t xml:space="preserve">n l’envisageant de la sorte, est-il possible de considérer l’établissement comme un macro-dispositif d’éducation et d’instruction ? </w:t>
      </w:r>
      <w:r w:rsidR="00E81504">
        <w:rPr>
          <w:rFonts w:ascii="Times New Roman" w:hAnsi="Times New Roman"/>
          <w:sz w:val="24"/>
          <w:szCs w:val="24"/>
        </w:rPr>
        <w:t>Ou doit-on considérer l’établissement comme</w:t>
      </w:r>
      <w:r w:rsidR="0096420A">
        <w:rPr>
          <w:rFonts w:ascii="Times New Roman" w:hAnsi="Times New Roman"/>
          <w:sz w:val="24"/>
          <w:szCs w:val="24"/>
        </w:rPr>
        <w:t xml:space="preserve"> un territoire éducatif (Marcel &amp; Aït-Ali, 2016) non </w:t>
      </w:r>
      <w:r w:rsidR="00E81504">
        <w:rPr>
          <w:rFonts w:ascii="Times New Roman" w:hAnsi="Times New Roman"/>
          <w:sz w:val="24"/>
          <w:szCs w:val="24"/>
        </w:rPr>
        <w:t xml:space="preserve">partagé par les différents acteurs éducatifs et envisager deux macro-dispositifs : un macro-dispositif de vie scolaire et un macro dispositif de vie de classe ? </w:t>
      </w:r>
    </w:p>
    <w:p w:rsidR="00FE7943" w:rsidRDefault="00FE7943" w:rsidP="001A4F20">
      <w:pPr>
        <w:pStyle w:val="Paragraphedeliste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D5BA3" w:rsidRPr="00CD5BA3" w:rsidRDefault="00CD5BA3" w:rsidP="001A4F20">
      <w:pPr>
        <w:pStyle w:val="Paragraphedeliste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D5BA3">
        <w:rPr>
          <w:rFonts w:ascii="Times New Roman" w:hAnsi="Times New Roman"/>
          <w:i/>
          <w:sz w:val="24"/>
          <w:szCs w:val="24"/>
        </w:rPr>
        <w:t>Contexte de la recherche :</w:t>
      </w:r>
    </w:p>
    <w:p w:rsidR="00A87A41" w:rsidRDefault="00E81504" w:rsidP="001A4F20">
      <w:pPr>
        <w:pStyle w:val="Paragraphedeliste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Cette contribution s’adosse donc à notre travail de thèse qui</w:t>
      </w:r>
      <w:r w:rsidR="00C77D14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pour contexte les lycées agricoles. </w:t>
      </w:r>
      <w:r w:rsidR="00CF0A47">
        <w:rPr>
          <w:rFonts w:ascii="Times New Roman" w:hAnsi="Times New Roman"/>
          <w:sz w:val="24"/>
          <w:szCs w:val="24"/>
        </w:rPr>
        <w:t xml:space="preserve">En raison de </w:t>
      </w:r>
      <w:r w:rsidR="00ED0C65">
        <w:rPr>
          <w:rFonts w:ascii="Times New Roman" w:hAnsi="Times New Roman"/>
          <w:sz w:val="24"/>
          <w:szCs w:val="24"/>
        </w:rPr>
        <w:t>leur organisation, ces établissements proposent des passerelles entre les dispositifs de classe et les dispositifs hors classe notamment au travers des professeurs documentaliste</w:t>
      </w:r>
      <w:r w:rsidR="009A66D3">
        <w:rPr>
          <w:rFonts w:ascii="Times New Roman" w:hAnsi="Times New Roman"/>
          <w:sz w:val="24"/>
          <w:szCs w:val="24"/>
        </w:rPr>
        <w:t>s</w:t>
      </w:r>
      <w:r w:rsidR="00ED0C65">
        <w:rPr>
          <w:rFonts w:ascii="Times New Roman" w:hAnsi="Times New Roman"/>
          <w:sz w:val="24"/>
          <w:szCs w:val="24"/>
        </w:rPr>
        <w:t xml:space="preserve"> et des professeurs d’éducation socioculturelle qui nous a permis de mettre à jour des stratégies scolaires dans les dispositifs hors classe. </w:t>
      </w:r>
    </w:p>
    <w:p w:rsidR="00FE7943" w:rsidRDefault="00FE7943" w:rsidP="001A4F20">
      <w:pPr>
        <w:pStyle w:val="Paragraphedeliste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CD5BA3" w:rsidRPr="00FE7943" w:rsidRDefault="00CD5BA3" w:rsidP="001A4F20">
      <w:pPr>
        <w:pStyle w:val="Paragraphedeliste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FE7943">
        <w:rPr>
          <w:rFonts w:ascii="Times New Roman" w:hAnsi="Times New Roman"/>
          <w:i/>
          <w:sz w:val="24"/>
          <w:szCs w:val="24"/>
        </w:rPr>
        <w:t xml:space="preserve">Cadre théorique et Méthodologie : </w:t>
      </w:r>
    </w:p>
    <w:p w:rsidR="00ED0C65" w:rsidRDefault="00A87A41" w:rsidP="001A4F20">
      <w:pPr>
        <w:pStyle w:val="Paragraphedeliste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nous référant au</w:t>
      </w:r>
      <w:r w:rsidR="00CF0A47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trav</w:t>
      </w:r>
      <w:r w:rsidR="00B4279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ux de Foucault (1977)</w:t>
      </w:r>
      <w:r w:rsidR="006910D8">
        <w:rPr>
          <w:rFonts w:ascii="Times New Roman" w:hAnsi="Times New Roman"/>
          <w:sz w:val="24"/>
          <w:szCs w:val="24"/>
        </w:rPr>
        <w:t xml:space="preserve">, </w:t>
      </w:r>
      <w:r w:rsidR="00B42790">
        <w:rPr>
          <w:rFonts w:ascii="Times New Roman" w:hAnsi="Times New Roman"/>
          <w:sz w:val="24"/>
          <w:szCs w:val="24"/>
        </w:rPr>
        <w:t>Albero (2010) et Barrère (2013)</w:t>
      </w:r>
      <w:r>
        <w:rPr>
          <w:rFonts w:ascii="Times New Roman" w:hAnsi="Times New Roman"/>
          <w:sz w:val="24"/>
          <w:szCs w:val="24"/>
        </w:rPr>
        <w:t xml:space="preserve"> nous envisagerons les dispositifs comme un cadre en tension entre deux stratégies, celle du conce</w:t>
      </w:r>
      <w:r w:rsidR="00B42790">
        <w:rPr>
          <w:rFonts w:ascii="Times New Roman" w:hAnsi="Times New Roman"/>
          <w:sz w:val="24"/>
          <w:szCs w:val="24"/>
        </w:rPr>
        <w:t>pteur et celle du destinataire et en</w:t>
      </w:r>
      <w:r w:rsidR="0096420A">
        <w:rPr>
          <w:rFonts w:ascii="Times New Roman" w:hAnsi="Times New Roman"/>
          <w:sz w:val="24"/>
          <w:szCs w:val="24"/>
        </w:rPr>
        <w:t xml:space="preserve"> nous appuyant sur les éléments empiriques récoltés </w:t>
      </w:r>
      <w:r w:rsidR="006910D8">
        <w:rPr>
          <w:rFonts w:ascii="Times New Roman" w:hAnsi="Times New Roman"/>
          <w:sz w:val="24"/>
          <w:szCs w:val="24"/>
        </w:rPr>
        <w:t>privilégiant</w:t>
      </w:r>
      <w:r w:rsidR="0096420A">
        <w:rPr>
          <w:rFonts w:ascii="Times New Roman" w:hAnsi="Times New Roman"/>
          <w:sz w:val="24"/>
          <w:szCs w:val="24"/>
        </w:rPr>
        <w:t xml:space="preserve"> de</w:t>
      </w:r>
      <w:r w:rsidR="006910D8">
        <w:rPr>
          <w:rFonts w:ascii="Times New Roman" w:hAnsi="Times New Roman"/>
          <w:sz w:val="24"/>
          <w:szCs w:val="24"/>
        </w:rPr>
        <w:t>s</w:t>
      </w:r>
      <w:r w:rsidR="0096420A">
        <w:rPr>
          <w:rFonts w:ascii="Times New Roman" w:hAnsi="Times New Roman"/>
          <w:sz w:val="24"/>
          <w:szCs w:val="24"/>
        </w:rPr>
        <w:t xml:space="preserve"> méthodes à la fois quantitative</w:t>
      </w:r>
      <w:r w:rsidR="00CF0A47">
        <w:rPr>
          <w:rFonts w:ascii="Times New Roman" w:hAnsi="Times New Roman"/>
          <w:sz w:val="24"/>
          <w:szCs w:val="24"/>
        </w:rPr>
        <w:t>s</w:t>
      </w:r>
      <w:r w:rsidR="0096420A">
        <w:rPr>
          <w:rFonts w:ascii="Times New Roman" w:hAnsi="Times New Roman"/>
          <w:sz w:val="24"/>
          <w:szCs w:val="24"/>
        </w:rPr>
        <w:t xml:space="preserve"> (questionnaires)</w:t>
      </w:r>
      <w:r w:rsidR="00CF0A47">
        <w:rPr>
          <w:rFonts w:ascii="Times New Roman" w:hAnsi="Times New Roman"/>
          <w:sz w:val="24"/>
          <w:szCs w:val="24"/>
        </w:rPr>
        <w:t>,</w:t>
      </w:r>
      <w:r w:rsidR="0096420A">
        <w:rPr>
          <w:rFonts w:ascii="Times New Roman" w:hAnsi="Times New Roman"/>
          <w:sz w:val="24"/>
          <w:szCs w:val="24"/>
        </w:rPr>
        <w:t xml:space="preserve"> mais aussi qualitatives (entretiens avec les acteurs éducatifs,</w:t>
      </w:r>
      <w:r w:rsidR="00B42790">
        <w:rPr>
          <w:rFonts w:ascii="Times New Roman" w:hAnsi="Times New Roman"/>
          <w:sz w:val="24"/>
          <w:szCs w:val="24"/>
        </w:rPr>
        <w:t xml:space="preserve"> observation de terrain)</w:t>
      </w:r>
      <w:r w:rsidR="009642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nous proposerons à la fois une catégorisation des dispositifs hors classe et nous analyserons la distance que ces dispositifs entretiennent avec les dispositifs de classe. </w:t>
      </w:r>
    </w:p>
    <w:p w:rsidR="00767310" w:rsidRDefault="00767310" w:rsidP="001A4F20">
      <w:pPr>
        <w:pStyle w:val="Paragraphedeliste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Mais cette contribution s’intéressera aussi aux interactions entre les différents dispositifs, en convoquant notamment le concept d’intermédialité et le modèle de rhizome pour comprendre les connexion</w:t>
      </w:r>
      <w:r w:rsidR="0096420A">
        <w:rPr>
          <w:rFonts w:ascii="Times New Roman" w:hAnsi="Times New Roman"/>
          <w:sz w:val="24"/>
          <w:szCs w:val="24"/>
        </w:rPr>
        <w:t>s et comprendre comme la somme</w:t>
      </w:r>
      <w:r>
        <w:rPr>
          <w:rFonts w:ascii="Times New Roman" w:hAnsi="Times New Roman"/>
          <w:sz w:val="24"/>
          <w:szCs w:val="24"/>
        </w:rPr>
        <w:t xml:space="preserve"> des dispositifs peuvent consti</w:t>
      </w:r>
      <w:r w:rsidR="0096420A">
        <w:rPr>
          <w:rFonts w:ascii="Times New Roman" w:hAnsi="Times New Roman"/>
          <w:sz w:val="24"/>
          <w:szCs w:val="24"/>
        </w:rPr>
        <w:t xml:space="preserve">tuer un dispositif d’éducation globale, un macro-dispositif d’éducation.  </w:t>
      </w:r>
    </w:p>
    <w:p w:rsidR="00ED0C65" w:rsidRDefault="00ED0C65" w:rsidP="001A4F20">
      <w:pPr>
        <w:pStyle w:val="Paragraphedeliste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793C30" w:rsidRPr="00CF0A47" w:rsidRDefault="00E877B3" w:rsidP="00CF0A47">
      <w:r>
        <w:t>Bibliographie :</w:t>
      </w:r>
    </w:p>
    <w:p w:rsidR="00793C30" w:rsidRDefault="00793C30" w:rsidP="00CF0A4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  <w:r w:rsidRPr="00793C30">
        <w:rPr>
          <w:rFonts w:ascii="Times New Roman" w:hAnsi="Times New Roman" w:cs="Times New Roman"/>
        </w:rPr>
        <w:t xml:space="preserve">Albero, B. (2010). La formation en tant que dispositif du terme au concept. </w:t>
      </w:r>
      <w:r w:rsidRPr="00793C30">
        <w:rPr>
          <w:rFonts w:ascii="Times New Roman" w:hAnsi="Times New Roman" w:cs="Times New Roman"/>
          <w:i/>
          <w:iCs/>
        </w:rPr>
        <w:t>Technologie de l’éducation</w:t>
      </w:r>
      <w:r w:rsidRPr="00793C30">
        <w:rPr>
          <w:rFonts w:ascii="Times New Roman" w:hAnsi="Times New Roman" w:cs="Times New Roman"/>
        </w:rPr>
        <w:t xml:space="preserve">, </w:t>
      </w:r>
      <w:r w:rsidRPr="00793C30">
        <w:rPr>
          <w:rFonts w:ascii="Times New Roman" w:hAnsi="Times New Roman" w:cs="Times New Roman"/>
          <w:i/>
          <w:iCs/>
        </w:rPr>
        <w:t>2</w:t>
      </w:r>
      <w:r w:rsidRPr="00793C30">
        <w:rPr>
          <w:rFonts w:ascii="Times New Roman" w:hAnsi="Times New Roman" w:cs="Times New Roman"/>
        </w:rPr>
        <w:t xml:space="preserve">, 47–49. </w:t>
      </w:r>
    </w:p>
    <w:p w:rsidR="00CF0A47" w:rsidRPr="00CF0A47" w:rsidRDefault="00CF0A47" w:rsidP="00CF0A4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  <w:r w:rsidRPr="00CF0A47">
        <w:rPr>
          <w:rFonts w:ascii="Times New Roman" w:hAnsi="Times New Roman" w:cs="Times New Roman"/>
        </w:rPr>
        <w:t xml:space="preserve">Barrère, A. (2013). La montée des dispositifs : un nouvel âge de l’organisation scolaire. </w:t>
      </w:r>
      <w:r w:rsidRPr="00CF0A47">
        <w:rPr>
          <w:rFonts w:ascii="Times New Roman" w:hAnsi="Times New Roman" w:cs="Times New Roman"/>
          <w:i/>
          <w:iCs/>
        </w:rPr>
        <w:t>Carrefours de l’éducation</w:t>
      </w:r>
      <w:r w:rsidRPr="00CF0A47">
        <w:rPr>
          <w:rFonts w:ascii="Times New Roman" w:hAnsi="Times New Roman" w:cs="Times New Roman"/>
        </w:rPr>
        <w:t xml:space="preserve">, (2), 95–116. </w:t>
      </w:r>
    </w:p>
    <w:p w:rsidR="00CF0A47" w:rsidRDefault="00CF0A47" w:rsidP="00CF0A4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  <w:r w:rsidRPr="00CF0A47">
        <w:rPr>
          <w:rFonts w:ascii="Times New Roman" w:hAnsi="Times New Roman" w:cs="Times New Roman"/>
        </w:rPr>
        <w:t xml:space="preserve">Belin, E. (2001). </w:t>
      </w:r>
      <w:r w:rsidRPr="00CF0A47">
        <w:rPr>
          <w:rFonts w:ascii="Times New Roman" w:hAnsi="Times New Roman" w:cs="Times New Roman"/>
          <w:i/>
          <w:iCs/>
        </w:rPr>
        <w:t>Une sociologie des espaces potentiels : logique dispositive et expérience ordinaire</w:t>
      </w:r>
      <w:r w:rsidRPr="00CF0A47">
        <w:rPr>
          <w:rFonts w:ascii="Times New Roman" w:hAnsi="Times New Roman" w:cs="Times New Roman"/>
        </w:rPr>
        <w:t>. Bruxelles : De Boeck Supérieur.</w:t>
      </w:r>
    </w:p>
    <w:p w:rsidR="00CF0A47" w:rsidRPr="00793C30" w:rsidRDefault="00CF0A47" w:rsidP="00CF0A4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  <w:r w:rsidRPr="00CF0A47">
        <w:rPr>
          <w:rFonts w:ascii="Times New Roman" w:hAnsi="Times New Roman" w:cs="Times New Roman"/>
        </w:rPr>
        <w:t xml:space="preserve">Foucault, M. (1977). Le jeu de </w:t>
      </w:r>
      <w:proofErr w:type="spellStart"/>
      <w:r w:rsidRPr="00CF0A47">
        <w:rPr>
          <w:rFonts w:ascii="Times New Roman" w:hAnsi="Times New Roman" w:cs="Times New Roman"/>
        </w:rPr>
        <w:t>michel</w:t>
      </w:r>
      <w:proofErr w:type="spellEnd"/>
      <w:r w:rsidRPr="00CF0A47">
        <w:rPr>
          <w:rFonts w:ascii="Times New Roman" w:hAnsi="Times New Roman" w:cs="Times New Roman"/>
        </w:rPr>
        <w:t xml:space="preserve"> </w:t>
      </w:r>
      <w:proofErr w:type="spellStart"/>
      <w:r w:rsidRPr="00CF0A47">
        <w:rPr>
          <w:rFonts w:ascii="Times New Roman" w:hAnsi="Times New Roman" w:cs="Times New Roman"/>
        </w:rPr>
        <w:t>foucault</w:t>
      </w:r>
      <w:proofErr w:type="spellEnd"/>
      <w:r w:rsidRPr="00CF0A47">
        <w:rPr>
          <w:rFonts w:ascii="Times New Roman" w:hAnsi="Times New Roman" w:cs="Times New Roman"/>
        </w:rPr>
        <w:t xml:space="preserve">. </w:t>
      </w:r>
      <w:r w:rsidRPr="00CF0A47">
        <w:rPr>
          <w:rFonts w:ascii="Times New Roman" w:hAnsi="Times New Roman" w:cs="Times New Roman"/>
          <w:i/>
          <w:iCs/>
        </w:rPr>
        <w:t>Dits et écrits</w:t>
      </w:r>
      <w:r w:rsidRPr="00CF0A47">
        <w:rPr>
          <w:rFonts w:ascii="Times New Roman" w:hAnsi="Times New Roman" w:cs="Times New Roman"/>
        </w:rPr>
        <w:t xml:space="preserve">, </w:t>
      </w:r>
      <w:r w:rsidRPr="00CF0A47">
        <w:rPr>
          <w:rFonts w:ascii="Times New Roman" w:hAnsi="Times New Roman" w:cs="Times New Roman"/>
          <w:i/>
          <w:iCs/>
        </w:rPr>
        <w:t>3</w:t>
      </w:r>
      <w:r w:rsidRPr="00CF0A47">
        <w:rPr>
          <w:rFonts w:ascii="Times New Roman" w:hAnsi="Times New Roman" w:cs="Times New Roman"/>
        </w:rPr>
        <w:t>, 298. </w:t>
      </w:r>
    </w:p>
    <w:p w:rsidR="00CF0A47" w:rsidRDefault="00793C30" w:rsidP="00CF0A4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  <w:r w:rsidRPr="00793C30">
        <w:rPr>
          <w:rFonts w:ascii="Times New Roman" w:hAnsi="Times New Roman" w:cs="Times New Roman"/>
        </w:rPr>
        <w:t xml:space="preserve">Marcel, J.-F. (2014). Une mission éducative distribuée au sein des établissements de l’enseignement agricole. </w:t>
      </w:r>
      <w:r w:rsidRPr="00793C30">
        <w:rPr>
          <w:rFonts w:ascii="Times New Roman" w:hAnsi="Times New Roman" w:cs="Times New Roman"/>
          <w:i/>
          <w:iCs/>
        </w:rPr>
        <w:t>Administration et Education</w:t>
      </w:r>
      <w:r w:rsidRPr="00793C30">
        <w:rPr>
          <w:rFonts w:ascii="Times New Roman" w:hAnsi="Times New Roman" w:cs="Times New Roman"/>
        </w:rPr>
        <w:t>, (142). </w:t>
      </w:r>
    </w:p>
    <w:p w:rsidR="00767310" w:rsidRPr="00E877B3" w:rsidRDefault="00E877B3" w:rsidP="00CF0A4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  <w:r w:rsidRPr="00793C30">
        <w:rPr>
          <w:rFonts w:ascii="Times New Roman" w:hAnsi="Times New Roman" w:cs="Times New Roman"/>
        </w:rPr>
        <w:t xml:space="preserve">Marcel, J.F &amp; Aït-Ali, C. (2016) La journée de l’enfant en France : un territoire éducatif partagé entre enseignants et animateurs. Presse universitaire de Laval. (à paraître). </w:t>
      </w:r>
    </w:p>
    <w:p w:rsidR="00793C30" w:rsidRDefault="00793C30" w:rsidP="008716B5">
      <w:pPr>
        <w:rPr>
          <w:rFonts w:ascii="Times New Roman" w:hAnsi="Times New Roman" w:cs="Times New Roman"/>
          <w:color w:val="1A1A1A"/>
        </w:rPr>
      </w:pPr>
    </w:p>
    <w:p w:rsidR="00BC11C8" w:rsidRDefault="00BC11C8"/>
    <w:sectPr w:rsidR="00BC11C8" w:rsidSect="006213F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FFFFFFF" w:usb1="E9FFFFFF" w:usb2="0000003F" w:usb3="00000000" w:csb0="003F00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216"/>
    <w:rsid w:val="000305B6"/>
    <w:rsid w:val="000903C9"/>
    <w:rsid w:val="000A28D0"/>
    <w:rsid w:val="000C67D2"/>
    <w:rsid w:val="000E3173"/>
    <w:rsid w:val="000E3796"/>
    <w:rsid w:val="001A042E"/>
    <w:rsid w:val="001A4F20"/>
    <w:rsid w:val="001B15F0"/>
    <w:rsid w:val="00254AD2"/>
    <w:rsid w:val="002A528D"/>
    <w:rsid w:val="003043F0"/>
    <w:rsid w:val="00340F96"/>
    <w:rsid w:val="00365061"/>
    <w:rsid w:val="0040310D"/>
    <w:rsid w:val="00452D1D"/>
    <w:rsid w:val="004C0586"/>
    <w:rsid w:val="004F3CE0"/>
    <w:rsid w:val="005A47FD"/>
    <w:rsid w:val="006213F0"/>
    <w:rsid w:val="006910D8"/>
    <w:rsid w:val="00765E94"/>
    <w:rsid w:val="00767310"/>
    <w:rsid w:val="00793C30"/>
    <w:rsid w:val="00835321"/>
    <w:rsid w:val="00841D00"/>
    <w:rsid w:val="008716B5"/>
    <w:rsid w:val="00880D58"/>
    <w:rsid w:val="0096420A"/>
    <w:rsid w:val="009A66D3"/>
    <w:rsid w:val="00A87A41"/>
    <w:rsid w:val="00AD13E4"/>
    <w:rsid w:val="00B42790"/>
    <w:rsid w:val="00B516C4"/>
    <w:rsid w:val="00BC11C8"/>
    <w:rsid w:val="00BF2216"/>
    <w:rsid w:val="00C77D14"/>
    <w:rsid w:val="00CD5BA3"/>
    <w:rsid w:val="00CF0A47"/>
    <w:rsid w:val="00D06B54"/>
    <w:rsid w:val="00E81504"/>
    <w:rsid w:val="00E877B3"/>
    <w:rsid w:val="00EB1B76"/>
    <w:rsid w:val="00ED0C65"/>
    <w:rsid w:val="00F00D10"/>
    <w:rsid w:val="00FB55CA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36D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4AD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4AD2"/>
    <w:rPr>
      <w:rFonts w:ascii="Lucida Grande" w:hAnsi="Lucida Grande" w:cs="Lucida Grande"/>
      <w:sz w:val="18"/>
      <w:szCs w:val="18"/>
      <w:lang w:val="fr-FR"/>
    </w:rPr>
  </w:style>
  <w:style w:type="paragraph" w:customStyle="1" w:styleId="Paragraphedeliste1">
    <w:name w:val="Paragraphe de liste1"/>
    <w:basedOn w:val="Normal"/>
    <w:qFormat/>
    <w:rsid w:val="00FB55CA"/>
    <w:pPr>
      <w:spacing w:after="240" w:line="480" w:lineRule="auto"/>
      <w:ind w:left="720" w:firstLine="360"/>
    </w:pPr>
    <w:rPr>
      <w:rFonts w:ascii="Calibri" w:eastAsia="Times New Roman" w:hAnsi="Calibri" w:cs="Times New Roman"/>
      <w:noProof/>
      <w:sz w:val="22"/>
      <w:szCs w:val="22"/>
      <w:lang w:eastAsia="en-US"/>
    </w:rPr>
  </w:style>
  <w:style w:type="paragraph" w:customStyle="1" w:styleId="Standard">
    <w:name w:val="Standard"/>
    <w:rsid w:val="00FB55CA"/>
    <w:pPr>
      <w:suppressAutoHyphens/>
      <w:spacing w:after="240" w:line="480" w:lineRule="auto"/>
      <w:ind w:firstLine="360"/>
    </w:pPr>
    <w:rPr>
      <w:rFonts w:ascii="Calibri" w:eastAsia="SimSun" w:hAnsi="Calibri" w:cs="Times New Roman"/>
      <w:noProof/>
      <w:color w:val="00000A"/>
      <w:sz w:val="22"/>
      <w:szCs w:val="22"/>
      <w:lang w:val="fr-FR"/>
    </w:rPr>
  </w:style>
  <w:style w:type="character" w:customStyle="1" w:styleId="LienInternet">
    <w:name w:val="Lien Internet"/>
    <w:rsid w:val="00FB55CA"/>
    <w:rPr>
      <w:rFonts w:cs="Times New Roman"/>
      <w:color w:val="0000FF"/>
      <w:u w:val="single"/>
      <w:lang w:val="fr-FR" w:eastAsia="fr-FR"/>
    </w:rPr>
  </w:style>
  <w:style w:type="paragraph" w:styleId="Corpsdetexte">
    <w:name w:val="Body Text"/>
    <w:basedOn w:val="Normal"/>
    <w:link w:val="CorpsdetexteCar"/>
    <w:semiHidden/>
    <w:rsid w:val="00FB55CA"/>
    <w:pPr>
      <w:autoSpaceDE w:val="0"/>
      <w:autoSpaceDN w:val="0"/>
      <w:adjustRightInd w:val="0"/>
    </w:pPr>
    <w:rPr>
      <w:rFonts w:ascii="Times New Roman" w:eastAsia="Times New Roman" w:hAnsi="Times New Roman" w:cs="Times New Roman"/>
      <w:bCs/>
      <w:noProof/>
      <w:lang w:eastAsia="en-US"/>
    </w:rPr>
  </w:style>
  <w:style w:type="character" w:customStyle="1" w:styleId="CorpsdetexteCar">
    <w:name w:val="Corps de texte Car"/>
    <w:basedOn w:val="Policepardfaut"/>
    <w:link w:val="Corpsdetexte"/>
    <w:semiHidden/>
    <w:rsid w:val="00FB55CA"/>
    <w:rPr>
      <w:rFonts w:ascii="Times New Roman" w:eastAsia="Times New Roman" w:hAnsi="Times New Roman" w:cs="Times New Roman"/>
      <w:bCs/>
      <w:noProof/>
      <w:lang w:val="fr-FR" w:eastAsia="en-US"/>
    </w:rPr>
  </w:style>
  <w:style w:type="character" w:styleId="Lienhypertexte">
    <w:name w:val="Hyperlink"/>
    <w:basedOn w:val="Policepardfaut"/>
    <w:uiPriority w:val="99"/>
    <w:unhideWhenUsed/>
    <w:rsid w:val="00FB55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4AD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4AD2"/>
    <w:rPr>
      <w:rFonts w:ascii="Lucida Grande" w:hAnsi="Lucida Grande" w:cs="Lucida Grande"/>
      <w:sz w:val="18"/>
      <w:szCs w:val="18"/>
      <w:lang w:val="fr-FR"/>
    </w:rPr>
  </w:style>
  <w:style w:type="paragraph" w:customStyle="1" w:styleId="Paragraphedeliste1">
    <w:name w:val="Paragraphe de liste1"/>
    <w:basedOn w:val="Normal"/>
    <w:qFormat/>
    <w:rsid w:val="00FB55CA"/>
    <w:pPr>
      <w:spacing w:after="240" w:line="480" w:lineRule="auto"/>
      <w:ind w:left="720" w:firstLine="360"/>
    </w:pPr>
    <w:rPr>
      <w:rFonts w:ascii="Calibri" w:eastAsia="Times New Roman" w:hAnsi="Calibri" w:cs="Times New Roman"/>
      <w:noProof/>
      <w:sz w:val="22"/>
      <w:szCs w:val="22"/>
      <w:lang w:eastAsia="en-US"/>
    </w:rPr>
  </w:style>
  <w:style w:type="paragraph" w:customStyle="1" w:styleId="Standard">
    <w:name w:val="Standard"/>
    <w:rsid w:val="00FB55CA"/>
    <w:pPr>
      <w:suppressAutoHyphens/>
      <w:spacing w:after="240" w:line="480" w:lineRule="auto"/>
      <w:ind w:firstLine="360"/>
    </w:pPr>
    <w:rPr>
      <w:rFonts w:ascii="Calibri" w:eastAsia="SimSun" w:hAnsi="Calibri" w:cs="Times New Roman"/>
      <w:noProof/>
      <w:color w:val="00000A"/>
      <w:sz w:val="22"/>
      <w:szCs w:val="22"/>
      <w:lang w:val="fr-FR"/>
    </w:rPr>
  </w:style>
  <w:style w:type="character" w:customStyle="1" w:styleId="LienInternet">
    <w:name w:val="Lien Internet"/>
    <w:rsid w:val="00FB55CA"/>
    <w:rPr>
      <w:rFonts w:cs="Times New Roman"/>
      <w:color w:val="0000FF"/>
      <w:u w:val="single"/>
      <w:lang w:val="fr-FR" w:eastAsia="fr-FR"/>
    </w:rPr>
  </w:style>
  <w:style w:type="paragraph" w:styleId="Corpsdetexte">
    <w:name w:val="Body Text"/>
    <w:basedOn w:val="Normal"/>
    <w:link w:val="CorpsdetexteCar"/>
    <w:semiHidden/>
    <w:rsid w:val="00FB55CA"/>
    <w:pPr>
      <w:autoSpaceDE w:val="0"/>
      <w:autoSpaceDN w:val="0"/>
      <w:adjustRightInd w:val="0"/>
    </w:pPr>
    <w:rPr>
      <w:rFonts w:ascii="Times New Roman" w:eastAsia="Times New Roman" w:hAnsi="Times New Roman" w:cs="Times New Roman"/>
      <w:bCs/>
      <w:noProof/>
      <w:lang w:eastAsia="en-US"/>
    </w:rPr>
  </w:style>
  <w:style w:type="character" w:customStyle="1" w:styleId="CorpsdetexteCar">
    <w:name w:val="Corps de texte Car"/>
    <w:basedOn w:val="Policepardfaut"/>
    <w:link w:val="Corpsdetexte"/>
    <w:semiHidden/>
    <w:rsid w:val="00FB55CA"/>
    <w:rPr>
      <w:rFonts w:ascii="Times New Roman" w:eastAsia="Times New Roman" w:hAnsi="Times New Roman" w:cs="Times New Roman"/>
      <w:bCs/>
      <w:noProof/>
      <w:lang w:val="fr-FR" w:eastAsia="en-US"/>
    </w:rPr>
  </w:style>
  <w:style w:type="character" w:styleId="Lienhypertexte">
    <w:name w:val="Hyperlink"/>
    <w:basedOn w:val="Policepardfaut"/>
    <w:uiPriority w:val="99"/>
    <w:unhideWhenUsed/>
    <w:rsid w:val="00FB55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edric.ait-ali@univ-tlse2.f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4000</Characters>
  <Application>Microsoft Macintosh Word</Application>
  <DocSecurity>0</DocSecurity>
  <Lines>33</Lines>
  <Paragraphs>9</Paragraphs>
  <ScaleCrop>false</ScaleCrop>
  <Company>UMR EFTS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Ait-Ali</dc:creator>
  <cp:keywords/>
  <dc:description/>
  <cp:lastModifiedBy>Cédric Ait-Ali</cp:lastModifiedBy>
  <cp:revision>1</cp:revision>
  <dcterms:created xsi:type="dcterms:W3CDTF">2016-04-15T18:48:00Z</dcterms:created>
  <dcterms:modified xsi:type="dcterms:W3CDTF">2016-04-15T18:52:00Z</dcterms:modified>
</cp:coreProperties>
</file>