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67F39" w14:textId="77777777" w:rsidR="007F294F" w:rsidRPr="00AC48D8" w:rsidRDefault="00F6402E" w:rsidP="00B62800">
      <w:pPr>
        <w:jc w:val="center"/>
        <w:rPr>
          <w:rFonts w:asciiTheme="majorHAnsi" w:hAnsiTheme="majorHAnsi"/>
          <w:b/>
          <w:sz w:val="22"/>
          <w:szCs w:val="22"/>
        </w:rPr>
      </w:pPr>
      <w:r w:rsidRPr="00AC48D8">
        <w:rPr>
          <w:rFonts w:asciiTheme="majorHAnsi" w:hAnsiTheme="majorHAnsi"/>
          <w:b/>
          <w:sz w:val="22"/>
          <w:szCs w:val="22"/>
        </w:rPr>
        <w:t>Proposition Symposium « Didactique Clinique »</w:t>
      </w:r>
    </w:p>
    <w:p w14:paraId="4CCB63A8" w14:textId="28CBB02E" w:rsidR="00F6402E" w:rsidRPr="00AC48D8" w:rsidRDefault="00E4201C" w:rsidP="00B62800">
      <w:pPr>
        <w:jc w:val="center"/>
        <w:rPr>
          <w:rFonts w:asciiTheme="majorHAnsi" w:hAnsiTheme="majorHAnsi"/>
          <w:b/>
          <w:sz w:val="22"/>
          <w:szCs w:val="22"/>
        </w:rPr>
      </w:pPr>
      <w:r w:rsidRPr="00AC48D8">
        <w:rPr>
          <w:rFonts w:asciiTheme="majorHAnsi" w:hAnsiTheme="majorHAnsi"/>
          <w:b/>
          <w:sz w:val="22"/>
          <w:szCs w:val="22"/>
        </w:rPr>
        <w:t>Congrès</w:t>
      </w:r>
      <w:r w:rsidR="00F6402E" w:rsidRPr="00AC48D8">
        <w:rPr>
          <w:rFonts w:asciiTheme="majorHAnsi" w:hAnsiTheme="majorHAnsi"/>
          <w:b/>
          <w:sz w:val="22"/>
          <w:szCs w:val="22"/>
        </w:rPr>
        <w:t xml:space="preserve"> AREF Mons (Belgique)</w:t>
      </w:r>
    </w:p>
    <w:p w14:paraId="31BAF57B" w14:textId="77777777" w:rsidR="00B62800" w:rsidRPr="00AC48D8" w:rsidRDefault="00B62800">
      <w:pPr>
        <w:rPr>
          <w:rFonts w:asciiTheme="majorHAnsi" w:hAnsiTheme="majorHAnsi"/>
          <w:sz w:val="22"/>
          <w:szCs w:val="22"/>
        </w:rPr>
      </w:pPr>
    </w:p>
    <w:p w14:paraId="26945253" w14:textId="6B924881" w:rsidR="00B62800" w:rsidRPr="00AC48D8" w:rsidRDefault="00B62800">
      <w:pPr>
        <w:rPr>
          <w:rFonts w:asciiTheme="majorHAnsi" w:eastAsia="Times New Roman" w:hAnsiTheme="majorHAnsi" w:cs="Lucida Grande"/>
          <w:sz w:val="22"/>
          <w:szCs w:val="22"/>
        </w:rPr>
      </w:pPr>
      <w:r w:rsidRPr="00AC48D8">
        <w:rPr>
          <w:rFonts w:asciiTheme="majorHAnsi" w:eastAsia="Times New Roman" w:hAnsiTheme="majorHAnsi" w:cs="Lucida Grande"/>
          <w:b/>
          <w:sz w:val="22"/>
          <w:szCs w:val="22"/>
        </w:rPr>
        <w:t>Responsables du symposium </w:t>
      </w:r>
      <w:r w:rsidRPr="00AC48D8">
        <w:rPr>
          <w:rFonts w:asciiTheme="majorHAnsi" w:eastAsia="Times New Roman" w:hAnsiTheme="majorHAnsi" w:cs="Lucida Grande"/>
          <w:sz w:val="22"/>
          <w:szCs w:val="22"/>
        </w:rPr>
        <w:t xml:space="preserve"> </w:t>
      </w:r>
    </w:p>
    <w:p w14:paraId="2326F160" w14:textId="77777777" w:rsidR="00B62800" w:rsidRPr="00AC48D8" w:rsidRDefault="00B62800">
      <w:pPr>
        <w:rPr>
          <w:rFonts w:asciiTheme="majorHAnsi" w:eastAsia="Times New Roman" w:hAnsiTheme="majorHAnsi" w:cs="Lucida Grande"/>
          <w:sz w:val="22"/>
          <w:szCs w:val="22"/>
        </w:rPr>
      </w:pPr>
      <w:r w:rsidRPr="00AC48D8">
        <w:rPr>
          <w:rFonts w:asciiTheme="majorHAnsi" w:eastAsia="Times New Roman" w:hAnsiTheme="majorHAnsi" w:cs="Lucida Grande"/>
          <w:sz w:val="22"/>
          <w:szCs w:val="22"/>
        </w:rPr>
        <w:t xml:space="preserve">Denis LOIZON, Université Bourgogne Franche Comté : </w:t>
      </w:r>
      <w:hyperlink r:id="rId9" w:history="1">
        <w:r w:rsidRPr="00AC48D8">
          <w:rPr>
            <w:rStyle w:val="Lienhypertexte"/>
            <w:rFonts w:asciiTheme="majorHAnsi" w:eastAsia="Times New Roman" w:hAnsiTheme="majorHAnsi" w:cs="Lucida Grande"/>
            <w:color w:val="auto"/>
            <w:sz w:val="22"/>
            <w:szCs w:val="22"/>
          </w:rPr>
          <w:t>denis.loizon@u-bourgogne.fr</w:t>
        </w:r>
      </w:hyperlink>
    </w:p>
    <w:p w14:paraId="279DA2EA" w14:textId="55337FD8" w:rsidR="000D4D2E" w:rsidRPr="00AC48D8" w:rsidRDefault="000D4D2E">
      <w:pPr>
        <w:rPr>
          <w:rFonts w:asciiTheme="majorHAnsi" w:eastAsia="Times New Roman" w:hAnsiTheme="majorHAnsi" w:cs="Lucida Grande"/>
          <w:sz w:val="22"/>
          <w:szCs w:val="22"/>
        </w:rPr>
      </w:pPr>
      <w:r w:rsidRPr="00AC48D8">
        <w:rPr>
          <w:rFonts w:asciiTheme="majorHAnsi" w:eastAsia="Times New Roman" w:hAnsiTheme="majorHAnsi" w:cs="Lucida Grande"/>
          <w:sz w:val="22"/>
          <w:szCs w:val="22"/>
        </w:rPr>
        <w:t>Pablo BUZNIC-BOURGEACQ, Université de Caen : pablo.buznic-bourgeacqunicaen.fr</w:t>
      </w:r>
    </w:p>
    <w:p w14:paraId="2806C4B2" w14:textId="657FBF9A" w:rsidR="00B62800" w:rsidRPr="00AC48D8" w:rsidRDefault="00B62800">
      <w:pPr>
        <w:rPr>
          <w:rFonts w:asciiTheme="majorHAnsi" w:eastAsia="Times New Roman" w:hAnsiTheme="majorHAnsi" w:cs="Lucida Grande"/>
          <w:sz w:val="22"/>
          <w:szCs w:val="22"/>
        </w:rPr>
      </w:pPr>
      <w:r w:rsidRPr="00AC48D8">
        <w:rPr>
          <w:rFonts w:asciiTheme="majorHAnsi" w:eastAsia="Times New Roman" w:hAnsiTheme="majorHAnsi" w:cs="Lucida Grande"/>
          <w:sz w:val="22"/>
          <w:szCs w:val="22"/>
        </w:rPr>
        <w:t>Marie-France CARNUS, U</w:t>
      </w:r>
      <w:bookmarkStart w:id="0" w:name="_GoBack"/>
      <w:bookmarkEnd w:id="0"/>
      <w:r w:rsidRPr="00AC48D8">
        <w:rPr>
          <w:rFonts w:asciiTheme="majorHAnsi" w:eastAsia="Times New Roman" w:hAnsiTheme="majorHAnsi" w:cs="Lucida Grande"/>
          <w:sz w:val="22"/>
          <w:szCs w:val="22"/>
        </w:rPr>
        <w:t xml:space="preserve">niversité Toulouse </w:t>
      </w:r>
      <w:r w:rsidR="003E1BFB" w:rsidRPr="00AC48D8">
        <w:rPr>
          <w:rFonts w:asciiTheme="majorHAnsi" w:eastAsia="Times New Roman" w:hAnsiTheme="majorHAnsi" w:cs="Lucida Grande"/>
          <w:sz w:val="22"/>
          <w:szCs w:val="22"/>
        </w:rPr>
        <w:t>Jean Jaurès</w:t>
      </w:r>
      <w:r w:rsidR="003218A3" w:rsidRPr="00AC48D8">
        <w:rPr>
          <w:rFonts w:asciiTheme="majorHAnsi" w:eastAsia="Times New Roman" w:hAnsiTheme="majorHAnsi" w:cs="Lucida Grande"/>
          <w:sz w:val="22"/>
          <w:szCs w:val="22"/>
        </w:rPr>
        <w:t> : marie-France.carnus@univ-tlse2.fr</w:t>
      </w:r>
    </w:p>
    <w:p w14:paraId="26B4ABD2" w14:textId="77777777" w:rsidR="00B62800" w:rsidRPr="00AC48D8" w:rsidRDefault="00B62800">
      <w:pPr>
        <w:rPr>
          <w:rFonts w:asciiTheme="majorHAnsi" w:eastAsia="Times New Roman" w:hAnsiTheme="majorHAnsi" w:cs="Lucida Grande"/>
          <w:sz w:val="22"/>
          <w:szCs w:val="22"/>
        </w:rPr>
      </w:pPr>
    </w:p>
    <w:p w14:paraId="7C3051E1" w14:textId="5B0D7CCD" w:rsidR="00B62800" w:rsidRPr="00AC48D8" w:rsidRDefault="006E7F95">
      <w:pPr>
        <w:rPr>
          <w:rFonts w:asciiTheme="majorHAnsi" w:eastAsia="Times New Roman" w:hAnsiTheme="majorHAnsi" w:cs="Lucida Grande"/>
          <w:b/>
          <w:sz w:val="22"/>
          <w:szCs w:val="22"/>
        </w:rPr>
      </w:pPr>
      <w:r>
        <w:rPr>
          <w:rFonts w:asciiTheme="majorHAnsi" w:eastAsia="Times New Roman" w:hAnsiTheme="majorHAnsi" w:cs="Lucida Grande"/>
          <w:b/>
          <w:sz w:val="22"/>
          <w:szCs w:val="22"/>
        </w:rPr>
        <w:t>Titre du symposium </w:t>
      </w:r>
      <w:r w:rsidR="00B62800" w:rsidRPr="00AC48D8">
        <w:rPr>
          <w:rFonts w:asciiTheme="majorHAnsi" w:eastAsia="Times New Roman" w:hAnsiTheme="majorHAnsi" w:cs="Lucida Grande"/>
          <w:b/>
          <w:sz w:val="22"/>
          <w:szCs w:val="22"/>
        </w:rPr>
        <w:t xml:space="preserve"> </w:t>
      </w:r>
    </w:p>
    <w:p w14:paraId="723E1683" w14:textId="67F2FE15" w:rsidR="00191010" w:rsidRPr="006E7F95" w:rsidRDefault="00F44085" w:rsidP="00191010">
      <w:pPr>
        <w:rPr>
          <w:rFonts w:asciiTheme="majorHAnsi" w:eastAsia="Times New Roman" w:hAnsiTheme="majorHAnsi" w:cs="Lucida Grande"/>
          <w:sz w:val="22"/>
          <w:szCs w:val="22"/>
        </w:rPr>
      </w:pPr>
      <w:r w:rsidRPr="006E7F95">
        <w:rPr>
          <w:rFonts w:asciiTheme="majorHAnsi" w:eastAsia="Times New Roman" w:hAnsiTheme="majorHAnsi" w:cs="Lucida Grande"/>
          <w:sz w:val="22"/>
          <w:szCs w:val="22"/>
        </w:rPr>
        <w:t>Quels usages</w:t>
      </w:r>
      <w:r w:rsidR="00191010" w:rsidRPr="006E7F95">
        <w:rPr>
          <w:rFonts w:asciiTheme="majorHAnsi" w:eastAsia="Times New Roman" w:hAnsiTheme="majorHAnsi" w:cs="Lucida Grande"/>
          <w:sz w:val="22"/>
          <w:szCs w:val="22"/>
        </w:rPr>
        <w:t xml:space="preserve"> de</w:t>
      </w:r>
      <w:r w:rsidRPr="006E7F95">
        <w:rPr>
          <w:rFonts w:asciiTheme="majorHAnsi" w:eastAsia="Times New Roman" w:hAnsiTheme="majorHAnsi" w:cs="Lucida Grande"/>
          <w:sz w:val="22"/>
          <w:szCs w:val="22"/>
        </w:rPr>
        <w:t>s</w:t>
      </w:r>
      <w:r w:rsidR="00191010" w:rsidRPr="006E7F95">
        <w:rPr>
          <w:rFonts w:asciiTheme="majorHAnsi" w:eastAsia="Times New Roman" w:hAnsiTheme="majorHAnsi" w:cs="Lucida Grande"/>
          <w:sz w:val="22"/>
          <w:szCs w:val="22"/>
        </w:rPr>
        <w:t xml:space="preserve"> </w:t>
      </w:r>
      <w:r w:rsidRPr="006E7F95">
        <w:rPr>
          <w:rFonts w:asciiTheme="majorHAnsi" w:eastAsia="Times New Roman" w:hAnsiTheme="majorHAnsi" w:cs="Lucida Grande"/>
          <w:sz w:val="22"/>
          <w:szCs w:val="22"/>
        </w:rPr>
        <w:t xml:space="preserve">concepts de </w:t>
      </w:r>
      <w:r w:rsidR="00191010" w:rsidRPr="006E7F95">
        <w:rPr>
          <w:rFonts w:asciiTheme="majorHAnsi" w:eastAsia="Times New Roman" w:hAnsiTheme="majorHAnsi" w:cs="Lucida Grande"/>
          <w:sz w:val="22"/>
          <w:szCs w:val="22"/>
        </w:rPr>
        <w:t>la didactique clinique en formation ?</w:t>
      </w:r>
    </w:p>
    <w:p w14:paraId="64C22696" w14:textId="4F184C90" w:rsidR="00B62800" w:rsidRPr="00AC48D8" w:rsidRDefault="00B62800">
      <w:pPr>
        <w:rPr>
          <w:rFonts w:asciiTheme="majorHAnsi" w:eastAsia="Times New Roman" w:hAnsiTheme="majorHAnsi" w:cs="Lucida Grande"/>
          <w:sz w:val="22"/>
          <w:szCs w:val="22"/>
        </w:rPr>
      </w:pPr>
    </w:p>
    <w:p w14:paraId="074F4075" w14:textId="2F79B7F0" w:rsidR="00B62800" w:rsidRPr="00AC48D8" w:rsidRDefault="00B62800">
      <w:pPr>
        <w:rPr>
          <w:rFonts w:asciiTheme="majorHAnsi" w:eastAsia="Times New Roman" w:hAnsiTheme="majorHAnsi" w:cs="Lucida Grande"/>
          <w:sz w:val="22"/>
          <w:szCs w:val="22"/>
        </w:rPr>
      </w:pPr>
      <w:r w:rsidRPr="00AC48D8">
        <w:rPr>
          <w:rFonts w:asciiTheme="majorHAnsi" w:eastAsia="Times New Roman" w:hAnsiTheme="majorHAnsi" w:cs="Lucida Grande"/>
          <w:b/>
          <w:sz w:val="22"/>
          <w:szCs w:val="22"/>
        </w:rPr>
        <w:t>Question centrale posée aux chercheurs </w:t>
      </w:r>
    </w:p>
    <w:p w14:paraId="06687491" w14:textId="1B0453CB" w:rsidR="00B62800" w:rsidRPr="00AC48D8" w:rsidRDefault="00B62800">
      <w:pPr>
        <w:rPr>
          <w:rFonts w:asciiTheme="majorHAnsi" w:eastAsia="Times New Roman" w:hAnsiTheme="majorHAnsi" w:cs="Lucida Grande"/>
          <w:sz w:val="22"/>
          <w:szCs w:val="22"/>
        </w:rPr>
      </w:pPr>
      <w:r w:rsidRPr="00AC48D8">
        <w:rPr>
          <w:rFonts w:asciiTheme="majorHAnsi" w:eastAsia="Times New Roman" w:hAnsiTheme="majorHAnsi" w:cs="Lucida Grande"/>
          <w:sz w:val="22"/>
          <w:szCs w:val="22"/>
        </w:rPr>
        <w:t xml:space="preserve">Quelle </w:t>
      </w:r>
      <w:r w:rsidR="00F44085" w:rsidRPr="00AC48D8">
        <w:rPr>
          <w:rFonts w:asciiTheme="majorHAnsi" w:eastAsia="Times New Roman" w:hAnsiTheme="majorHAnsi" w:cs="Lucida Grande"/>
          <w:sz w:val="22"/>
          <w:szCs w:val="22"/>
        </w:rPr>
        <w:t>« </w:t>
      </w:r>
      <w:r w:rsidRPr="00AC48D8">
        <w:rPr>
          <w:rFonts w:asciiTheme="majorHAnsi" w:eastAsia="Times New Roman" w:hAnsiTheme="majorHAnsi" w:cs="Lucida Grande"/>
          <w:sz w:val="22"/>
          <w:szCs w:val="22"/>
        </w:rPr>
        <w:t>utilisation</w:t>
      </w:r>
      <w:r w:rsidR="00F44085" w:rsidRPr="00AC48D8">
        <w:rPr>
          <w:rFonts w:asciiTheme="majorHAnsi" w:eastAsia="Times New Roman" w:hAnsiTheme="majorHAnsi" w:cs="Lucida Grande"/>
          <w:sz w:val="22"/>
          <w:szCs w:val="22"/>
        </w:rPr>
        <w:t> »</w:t>
      </w:r>
      <w:r w:rsidRPr="00AC48D8">
        <w:rPr>
          <w:rFonts w:asciiTheme="majorHAnsi" w:eastAsia="Times New Roman" w:hAnsiTheme="majorHAnsi" w:cs="Lucida Grande"/>
          <w:sz w:val="22"/>
          <w:szCs w:val="22"/>
        </w:rPr>
        <w:t xml:space="preserve"> de la didactique clinique en formation ?</w:t>
      </w:r>
    </w:p>
    <w:p w14:paraId="676F8590" w14:textId="77777777" w:rsidR="006E7F95" w:rsidRDefault="006E7F95">
      <w:pPr>
        <w:rPr>
          <w:rFonts w:asciiTheme="majorHAnsi" w:eastAsia="Times New Roman" w:hAnsiTheme="majorHAnsi" w:cs="Lucida Grande"/>
          <w:sz w:val="22"/>
          <w:szCs w:val="22"/>
        </w:rPr>
      </w:pPr>
    </w:p>
    <w:p w14:paraId="704C8AA8" w14:textId="3272568F" w:rsidR="00B62800" w:rsidRPr="006E7F95" w:rsidRDefault="006E7F95">
      <w:pPr>
        <w:rPr>
          <w:rFonts w:asciiTheme="majorHAnsi" w:eastAsia="Times New Roman" w:hAnsiTheme="majorHAnsi" w:cs="Lucida Grande"/>
          <w:b/>
          <w:sz w:val="22"/>
          <w:szCs w:val="22"/>
        </w:rPr>
      </w:pPr>
      <w:r w:rsidRPr="006E7F95">
        <w:rPr>
          <w:rFonts w:asciiTheme="majorHAnsi" w:eastAsia="Times New Roman" w:hAnsiTheme="majorHAnsi" w:cs="Lucida Grande"/>
          <w:b/>
          <w:sz w:val="22"/>
          <w:szCs w:val="22"/>
        </w:rPr>
        <w:t>Mots clés</w:t>
      </w:r>
    </w:p>
    <w:p w14:paraId="65F4604B" w14:textId="7C04B6E7" w:rsidR="006E7F95" w:rsidRDefault="006E7F95">
      <w:pPr>
        <w:rPr>
          <w:rFonts w:asciiTheme="majorHAnsi" w:eastAsia="Times New Roman" w:hAnsiTheme="majorHAnsi" w:cs="Lucida Grande"/>
          <w:sz w:val="22"/>
          <w:szCs w:val="22"/>
        </w:rPr>
      </w:pPr>
      <w:r>
        <w:rPr>
          <w:rFonts w:asciiTheme="majorHAnsi" w:eastAsia="Times New Roman" w:hAnsiTheme="majorHAnsi" w:cs="Lucida Grande"/>
          <w:sz w:val="22"/>
          <w:szCs w:val="22"/>
        </w:rPr>
        <w:t>Didactique clinique, formation, savoirs, sujet</w:t>
      </w:r>
    </w:p>
    <w:p w14:paraId="3C63A5EB" w14:textId="77777777" w:rsidR="006E7F95" w:rsidRDefault="006E7F95">
      <w:pPr>
        <w:rPr>
          <w:rFonts w:asciiTheme="majorHAnsi" w:eastAsia="Times New Roman" w:hAnsiTheme="majorHAnsi" w:cs="Lucida Grande"/>
          <w:sz w:val="22"/>
          <w:szCs w:val="22"/>
        </w:rPr>
      </w:pPr>
    </w:p>
    <w:p w14:paraId="5BE9BB38" w14:textId="7C27C603" w:rsidR="006E7F95" w:rsidRPr="006E7F95" w:rsidRDefault="006E7F95">
      <w:pPr>
        <w:rPr>
          <w:rFonts w:asciiTheme="majorHAnsi" w:eastAsia="Times New Roman" w:hAnsiTheme="majorHAnsi" w:cs="Lucida Grande"/>
          <w:b/>
          <w:sz w:val="22"/>
          <w:szCs w:val="22"/>
        </w:rPr>
      </w:pPr>
      <w:r w:rsidRPr="006E7F95">
        <w:rPr>
          <w:rFonts w:asciiTheme="majorHAnsi" w:eastAsia="Times New Roman" w:hAnsiTheme="majorHAnsi" w:cs="Lucida Grande"/>
          <w:b/>
          <w:sz w:val="22"/>
          <w:szCs w:val="22"/>
        </w:rPr>
        <w:t>Modalité</w:t>
      </w:r>
      <w:r>
        <w:rPr>
          <w:rFonts w:asciiTheme="majorHAnsi" w:eastAsia="Times New Roman" w:hAnsiTheme="majorHAnsi" w:cs="Lucida Grande"/>
          <w:b/>
          <w:sz w:val="22"/>
          <w:szCs w:val="22"/>
        </w:rPr>
        <w:t>s</w:t>
      </w:r>
      <w:r w:rsidRPr="006E7F95">
        <w:rPr>
          <w:rFonts w:asciiTheme="majorHAnsi" w:eastAsia="Times New Roman" w:hAnsiTheme="majorHAnsi" w:cs="Lucida Grande"/>
          <w:b/>
          <w:sz w:val="22"/>
          <w:szCs w:val="22"/>
        </w:rPr>
        <w:t xml:space="preserve"> de fonctionnement</w:t>
      </w:r>
    </w:p>
    <w:p w14:paraId="04F5C7AB" w14:textId="1CE46232" w:rsidR="006E7F95" w:rsidRDefault="006E7F95">
      <w:pPr>
        <w:rPr>
          <w:rFonts w:asciiTheme="majorHAnsi" w:eastAsia="Times New Roman" w:hAnsiTheme="majorHAnsi" w:cs="Lucida Grande"/>
          <w:sz w:val="22"/>
          <w:szCs w:val="22"/>
        </w:rPr>
      </w:pPr>
      <w:r>
        <w:rPr>
          <w:rFonts w:asciiTheme="majorHAnsi" w:eastAsia="Times New Roman" w:hAnsiTheme="majorHAnsi" w:cs="Lucida Grande"/>
          <w:sz w:val="22"/>
          <w:szCs w:val="22"/>
        </w:rPr>
        <w:t xml:space="preserve">Exposé introductif par les responsables du symposium pour replacer les questions posées dans leur contexte d’émergence (développement de la didactique clinique, liens avec la didactique, </w:t>
      </w:r>
      <w:proofErr w:type="spellStart"/>
      <w:r>
        <w:rPr>
          <w:rFonts w:asciiTheme="majorHAnsi" w:eastAsia="Times New Roman" w:hAnsiTheme="majorHAnsi" w:cs="Lucida Grande"/>
          <w:sz w:val="22"/>
          <w:szCs w:val="22"/>
        </w:rPr>
        <w:t>masterisation</w:t>
      </w:r>
      <w:proofErr w:type="spellEnd"/>
      <w:r>
        <w:rPr>
          <w:rFonts w:asciiTheme="majorHAnsi" w:eastAsia="Times New Roman" w:hAnsiTheme="majorHAnsi" w:cs="Lucida Grande"/>
          <w:sz w:val="22"/>
          <w:szCs w:val="22"/>
        </w:rPr>
        <w:t xml:space="preserve"> des formations).</w:t>
      </w:r>
    </w:p>
    <w:p w14:paraId="1D50E664" w14:textId="2EDE33B1" w:rsidR="006E7F95" w:rsidRDefault="006E7F95">
      <w:pPr>
        <w:rPr>
          <w:rFonts w:asciiTheme="majorHAnsi" w:eastAsia="Times New Roman" w:hAnsiTheme="majorHAnsi" w:cs="Lucida Grande"/>
          <w:sz w:val="22"/>
          <w:szCs w:val="22"/>
        </w:rPr>
      </w:pPr>
      <w:r>
        <w:rPr>
          <w:rFonts w:asciiTheme="majorHAnsi" w:eastAsia="Times New Roman" w:hAnsiTheme="majorHAnsi" w:cs="Lucida Grande"/>
          <w:sz w:val="22"/>
          <w:szCs w:val="22"/>
        </w:rPr>
        <w:t xml:space="preserve">Présentation des différentes communications sur la base d’un exposé de 10 à 15’ puis échanges entres entre </w:t>
      </w:r>
      <w:r w:rsidR="009578A1">
        <w:rPr>
          <w:rFonts w:asciiTheme="majorHAnsi" w:eastAsia="Times New Roman" w:hAnsiTheme="majorHAnsi" w:cs="Lucida Grande"/>
          <w:sz w:val="22"/>
          <w:szCs w:val="22"/>
        </w:rPr>
        <w:t>les communicants et les auditeurs</w:t>
      </w:r>
      <w:r w:rsidR="006700DA">
        <w:rPr>
          <w:rFonts w:asciiTheme="majorHAnsi" w:eastAsia="Times New Roman" w:hAnsiTheme="majorHAnsi" w:cs="Lucida Grande"/>
          <w:sz w:val="22"/>
          <w:szCs w:val="22"/>
        </w:rPr>
        <w:t xml:space="preserve"> (durée prévue 20 à 30 minutes)</w:t>
      </w:r>
      <w:r w:rsidR="009578A1">
        <w:rPr>
          <w:rFonts w:asciiTheme="majorHAnsi" w:eastAsia="Times New Roman" w:hAnsiTheme="majorHAnsi" w:cs="Lucida Grande"/>
          <w:sz w:val="22"/>
          <w:szCs w:val="22"/>
        </w:rPr>
        <w:t>.</w:t>
      </w:r>
    </w:p>
    <w:p w14:paraId="0097CA72" w14:textId="0F0AA39D" w:rsidR="006E7F95" w:rsidRDefault="009578A1">
      <w:pPr>
        <w:rPr>
          <w:rFonts w:asciiTheme="majorHAnsi" w:eastAsia="Times New Roman" w:hAnsiTheme="majorHAnsi" w:cs="Lucida Grande"/>
          <w:sz w:val="22"/>
          <w:szCs w:val="22"/>
        </w:rPr>
      </w:pPr>
      <w:r>
        <w:rPr>
          <w:rFonts w:asciiTheme="majorHAnsi" w:eastAsia="Times New Roman" w:hAnsiTheme="majorHAnsi" w:cs="Lucida Grande"/>
          <w:sz w:val="22"/>
          <w:szCs w:val="22"/>
        </w:rPr>
        <w:t>Synthèse et clôture du symposium par les responsables du symposium.</w:t>
      </w:r>
    </w:p>
    <w:p w14:paraId="5A3E2651" w14:textId="77777777" w:rsidR="006E7F95" w:rsidRPr="00AC48D8" w:rsidRDefault="006E7F95">
      <w:pPr>
        <w:rPr>
          <w:rFonts w:asciiTheme="majorHAnsi" w:eastAsia="Times New Roman" w:hAnsiTheme="majorHAnsi" w:cs="Lucida Grande"/>
          <w:sz w:val="22"/>
          <w:szCs w:val="22"/>
        </w:rPr>
      </w:pPr>
    </w:p>
    <w:p w14:paraId="437040C6" w14:textId="77777777" w:rsidR="00B62800" w:rsidRPr="00AC48D8" w:rsidRDefault="00B62800">
      <w:pPr>
        <w:rPr>
          <w:rFonts w:asciiTheme="majorHAnsi" w:eastAsia="Times New Roman" w:hAnsiTheme="majorHAnsi" w:cs="Lucida Grande"/>
          <w:sz w:val="22"/>
          <w:szCs w:val="22"/>
        </w:rPr>
      </w:pPr>
      <w:r w:rsidRPr="00AC48D8">
        <w:rPr>
          <w:rFonts w:asciiTheme="majorHAnsi" w:eastAsia="Times New Roman" w:hAnsiTheme="majorHAnsi" w:cs="Lucida Grande"/>
          <w:b/>
          <w:sz w:val="22"/>
          <w:szCs w:val="22"/>
        </w:rPr>
        <w:t>Questionnement</w:t>
      </w:r>
      <w:r w:rsidRPr="00AC48D8">
        <w:rPr>
          <w:rFonts w:asciiTheme="majorHAnsi" w:eastAsia="Times New Roman" w:hAnsiTheme="majorHAnsi" w:cs="Lucida Grande"/>
          <w:sz w:val="22"/>
          <w:szCs w:val="22"/>
        </w:rPr>
        <w:t> </w:t>
      </w:r>
    </w:p>
    <w:p w14:paraId="4471BB94" w14:textId="0F18534E" w:rsidR="00B62800" w:rsidRPr="00AC48D8" w:rsidRDefault="00B62800">
      <w:pPr>
        <w:rPr>
          <w:rFonts w:asciiTheme="majorHAnsi" w:eastAsia="Times New Roman" w:hAnsiTheme="majorHAnsi" w:cs="Lucida Grande"/>
          <w:sz w:val="22"/>
          <w:szCs w:val="22"/>
        </w:rPr>
      </w:pPr>
      <w:r w:rsidRPr="00AC48D8">
        <w:rPr>
          <w:rFonts w:asciiTheme="majorHAnsi" w:eastAsia="Times New Roman" w:hAnsiTheme="majorHAnsi" w:cs="Lucida Grande"/>
          <w:sz w:val="22"/>
          <w:szCs w:val="22"/>
        </w:rPr>
        <w:t xml:space="preserve">La didactique clinique est un champ de référence en didactique relativement </w:t>
      </w:r>
      <w:r w:rsidR="00771BBA" w:rsidRPr="00AC48D8">
        <w:rPr>
          <w:rFonts w:asciiTheme="majorHAnsi" w:eastAsia="Times New Roman" w:hAnsiTheme="majorHAnsi" w:cs="Lucida Grande"/>
          <w:sz w:val="22"/>
          <w:szCs w:val="22"/>
        </w:rPr>
        <w:t>récent (Carnus, Terrisse, 2013</w:t>
      </w:r>
      <w:r w:rsidRPr="00AC48D8">
        <w:rPr>
          <w:rFonts w:asciiTheme="majorHAnsi" w:eastAsia="Times New Roman" w:hAnsiTheme="majorHAnsi" w:cs="Lucida Grande"/>
          <w:sz w:val="22"/>
          <w:szCs w:val="22"/>
        </w:rPr>
        <w:t xml:space="preserve">) qui combine deux approches complémentaires, l’une didactique et l’autre psychanalytique, pour rendre compte des évolutions de la transmission du savoir depuis son origine jusqu’à son apprentissage par les élèves. À l’intérieur de ce champ, de nombreux </w:t>
      </w:r>
      <w:r w:rsidR="00546D86" w:rsidRPr="00AC48D8">
        <w:rPr>
          <w:rFonts w:asciiTheme="majorHAnsi" w:eastAsia="Times New Roman" w:hAnsiTheme="majorHAnsi" w:cs="Lucida Grande"/>
          <w:sz w:val="22"/>
          <w:szCs w:val="22"/>
        </w:rPr>
        <w:t>travaux ont</w:t>
      </w:r>
      <w:r w:rsidRPr="00AC48D8">
        <w:rPr>
          <w:rFonts w:asciiTheme="majorHAnsi" w:eastAsia="Times New Roman" w:hAnsiTheme="majorHAnsi" w:cs="Lucida Grande"/>
          <w:sz w:val="22"/>
          <w:szCs w:val="22"/>
        </w:rPr>
        <w:t xml:space="preserve"> pris pour objet d’étude le sujet enseignant</w:t>
      </w:r>
      <w:r w:rsidR="003E1BFB" w:rsidRPr="00AC48D8">
        <w:rPr>
          <w:rFonts w:asciiTheme="majorHAnsi" w:eastAsia="Times New Roman" w:hAnsiTheme="majorHAnsi" w:cs="Lucida Grande"/>
          <w:sz w:val="22"/>
          <w:szCs w:val="22"/>
        </w:rPr>
        <w:t xml:space="preserve"> en essayant de mieux comprendre l’épistémologie professionnelle </w:t>
      </w:r>
      <w:r w:rsidR="00BD7D41" w:rsidRPr="00AC48D8">
        <w:rPr>
          <w:rFonts w:asciiTheme="majorHAnsi" w:eastAsia="Times New Roman" w:hAnsiTheme="majorHAnsi" w:cs="Lucida Grande"/>
          <w:sz w:val="22"/>
          <w:szCs w:val="22"/>
        </w:rPr>
        <w:t xml:space="preserve">des enseignants </w:t>
      </w:r>
      <w:r w:rsidR="003E1BFB" w:rsidRPr="00AC48D8">
        <w:rPr>
          <w:rFonts w:asciiTheme="majorHAnsi" w:eastAsia="Times New Roman" w:hAnsiTheme="majorHAnsi" w:cs="Lucida Grande"/>
          <w:sz w:val="22"/>
          <w:szCs w:val="22"/>
        </w:rPr>
        <w:t>(Brousseau, 1998)</w:t>
      </w:r>
      <w:r w:rsidR="00BD7D41" w:rsidRPr="00AC48D8">
        <w:rPr>
          <w:rFonts w:asciiTheme="majorHAnsi" w:eastAsia="Times New Roman" w:hAnsiTheme="majorHAnsi" w:cs="Lucida Grande"/>
          <w:sz w:val="22"/>
          <w:szCs w:val="22"/>
        </w:rPr>
        <w:t> </w:t>
      </w:r>
      <w:r w:rsidR="00F82620" w:rsidRPr="00AC48D8">
        <w:rPr>
          <w:rFonts w:asciiTheme="majorHAnsi" w:eastAsia="Times New Roman" w:hAnsiTheme="majorHAnsi" w:cs="Lucida Grande"/>
          <w:sz w:val="22"/>
          <w:szCs w:val="22"/>
        </w:rPr>
        <w:t>avec la transmission de leur savoir per</w:t>
      </w:r>
      <w:r w:rsidR="00771BBA" w:rsidRPr="00AC48D8">
        <w:rPr>
          <w:rFonts w:asciiTheme="majorHAnsi" w:eastAsia="Times New Roman" w:hAnsiTheme="majorHAnsi" w:cs="Lucida Grande"/>
          <w:sz w:val="22"/>
          <w:szCs w:val="22"/>
        </w:rPr>
        <w:t xml:space="preserve">sonnel. </w:t>
      </w:r>
      <w:r w:rsidR="00F82620" w:rsidRPr="00AC48D8">
        <w:rPr>
          <w:rFonts w:asciiTheme="majorHAnsi" w:eastAsia="Times New Roman" w:hAnsiTheme="majorHAnsi" w:cs="Lucida Grande"/>
          <w:sz w:val="22"/>
          <w:szCs w:val="22"/>
        </w:rPr>
        <w:t>D</w:t>
      </w:r>
      <w:r w:rsidRPr="00AC48D8">
        <w:rPr>
          <w:rFonts w:asciiTheme="majorHAnsi" w:eastAsia="Times New Roman" w:hAnsiTheme="majorHAnsi" w:cs="Lucida Grande"/>
          <w:sz w:val="22"/>
          <w:szCs w:val="22"/>
        </w:rPr>
        <w:t xml:space="preserve">’autres moins nombreux se sont davantage intéressés à la question des apprentissages chez les élèves (Sauvegrain, Terrisse, 2003). </w:t>
      </w:r>
      <w:r w:rsidR="00BD7D41" w:rsidRPr="00AC48D8">
        <w:rPr>
          <w:rFonts w:asciiTheme="majorHAnsi" w:eastAsia="Times New Roman" w:hAnsiTheme="majorHAnsi" w:cs="Lucida Grande"/>
          <w:sz w:val="22"/>
          <w:szCs w:val="22"/>
        </w:rPr>
        <w:t xml:space="preserve">Enfin, les travaux plus récents s’intéressent au rapport au savoir (Jourdan, </w:t>
      </w:r>
      <w:r w:rsidR="00F82620" w:rsidRPr="00AC48D8">
        <w:rPr>
          <w:rFonts w:asciiTheme="majorHAnsi" w:eastAsia="Times New Roman" w:hAnsiTheme="majorHAnsi" w:cs="Lucida Grande"/>
          <w:sz w:val="22"/>
          <w:szCs w:val="22"/>
        </w:rPr>
        <w:t>2013</w:t>
      </w:r>
      <w:r w:rsidR="00A053F6" w:rsidRPr="00AC48D8">
        <w:rPr>
          <w:rFonts w:asciiTheme="majorHAnsi" w:eastAsia="Times New Roman" w:hAnsiTheme="majorHAnsi" w:cs="Lucida Grande"/>
          <w:sz w:val="22"/>
          <w:szCs w:val="22"/>
        </w:rPr>
        <w:t> ; Vincent, Carnus, 2015)</w:t>
      </w:r>
      <w:r w:rsidR="00F82620" w:rsidRPr="00AC48D8">
        <w:rPr>
          <w:rFonts w:asciiTheme="majorHAnsi" w:eastAsia="Times New Roman" w:hAnsiTheme="majorHAnsi" w:cs="Lucida Grande"/>
          <w:sz w:val="22"/>
          <w:szCs w:val="22"/>
        </w:rPr>
        <w:t xml:space="preserve">) </w:t>
      </w:r>
      <w:r w:rsidR="00BD7D41" w:rsidRPr="00AC48D8">
        <w:rPr>
          <w:rFonts w:asciiTheme="majorHAnsi" w:eastAsia="Times New Roman" w:hAnsiTheme="majorHAnsi" w:cs="Lucida Grande"/>
          <w:sz w:val="22"/>
          <w:szCs w:val="22"/>
        </w:rPr>
        <w:t xml:space="preserve">et au rapport à l’épreuve des enseignants (Brossais, Jourdan, </w:t>
      </w:r>
      <w:proofErr w:type="spellStart"/>
      <w:r w:rsidR="00BD7D41" w:rsidRPr="00AC48D8">
        <w:rPr>
          <w:rFonts w:asciiTheme="majorHAnsi" w:eastAsia="Times New Roman" w:hAnsiTheme="majorHAnsi" w:cs="Lucida Grande"/>
          <w:sz w:val="22"/>
          <w:szCs w:val="22"/>
        </w:rPr>
        <w:t>Savournin</w:t>
      </w:r>
      <w:proofErr w:type="spellEnd"/>
      <w:r w:rsidR="00BD7D41" w:rsidRPr="00AC48D8">
        <w:rPr>
          <w:rFonts w:asciiTheme="majorHAnsi" w:eastAsia="Times New Roman" w:hAnsiTheme="majorHAnsi" w:cs="Lucida Grande"/>
          <w:sz w:val="22"/>
          <w:szCs w:val="22"/>
        </w:rPr>
        <w:t>, 2013)</w:t>
      </w:r>
      <w:r w:rsidR="00F82620" w:rsidRPr="00AC48D8">
        <w:rPr>
          <w:rFonts w:asciiTheme="majorHAnsi" w:eastAsia="Times New Roman" w:hAnsiTheme="majorHAnsi" w:cs="Lucida Grande"/>
          <w:sz w:val="22"/>
          <w:szCs w:val="22"/>
        </w:rPr>
        <w:t>.</w:t>
      </w:r>
    </w:p>
    <w:p w14:paraId="5A0AB581" w14:textId="77777777" w:rsidR="00F82620" w:rsidRPr="00AC48D8" w:rsidRDefault="00F82620">
      <w:pPr>
        <w:rPr>
          <w:rFonts w:asciiTheme="majorHAnsi" w:eastAsia="Times New Roman" w:hAnsiTheme="majorHAnsi" w:cs="Lucida Grande"/>
          <w:sz w:val="22"/>
          <w:szCs w:val="22"/>
        </w:rPr>
      </w:pPr>
    </w:p>
    <w:p w14:paraId="67E6B2B4" w14:textId="6F9614A9" w:rsidR="00D35B51" w:rsidRPr="00AC48D8" w:rsidRDefault="00B62800" w:rsidP="00D35B51">
      <w:pPr>
        <w:rPr>
          <w:rFonts w:asciiTheme="majorHAnsi" w:eastAsia="Times New Roman" w:hAnsiTheme="majorHAnsi" w:cs="Lucida Grande"/>
          <w:sz w:val="22"/>
          <w:szCs w:val="22"/>
        </w:rPr>
      </w:pPr>
      <w:r w:rsidRPr="00AC48D8">
        <w:rPr>
          <w:rFonts w:asciiTheme="majorHAnsi" w:eastAsia="Times New Roman" w:hAnsiTheme="majorHAnsi" w:cs="Lucida Grande"/>
          <w:sz w:val="22"/>
          <w:szCs w:val="22"/>
        </w:rPr>
        <w:t xml:space="preserve">À partir du postulat central </w:t>
      </w:r>
      <w:r w:rsidR="00A053F6" w:rsidRPr="00AC48D8">
        <w:rPr>
          <w:rFonts w:asciiTheme="majorHAnsi" w:eastAsia="Times New Roman" w:hAnsiTheme="majorHAnsi" w:cs="Lucida Grande"/>
          <w:sz w:val="22"/>
          <w:szCs w:val="22"/>
        </w:rPr>
        <w:t xml:space="preserve">de la didactique clinique </w:t>
      </w:r>
      <w:r w:rsidRPr="00AC48D8">
        <w:rPr>
          <w:rFonts w:asciiTheme="majorHAnsi" w:eastAsia="Times New Roman" w:hAnsiTheme="majorHAnsi" w:cs="Lucida Grande"/>
          <w:sz w:val="22"/>
          <w:szCs w:val="22"/>
        </w:rPr>
        <w:t xml:space="preserve">qui pose que le sujet est divisé, assujetti et singulier, certains </w:t>
      </w:r>
      <w:r w:rsidR="00D35B51" w:rsidRPr="00AC48D8">
        <w:rPr>
          <w:rFonts w:asciiTheme="majorHAnsi" w:eastAsia="Times New Roman" w:hAnsiTheme="majorHAnsi" w:cs="Lucida Grande"/>
          <w:sz w:val="22"/>
          <w:szCs w:val="22"/>
        </w:rPr>
        <w:t xml:space="preserve">analyseurs des pratiques </w:t>
      </w:r>
      <w:r w:rsidRPr="00AC48D8">
        <w:rPr>
          <w:rFonts w:asciiTheme="majorHAnsi" w:eastAsia="Times New Roman" w:hAnsiTheme="majorHAnsi" w:cs="Lucida Grande"/>
          <w:sz w:val="22"/>
          <w:szCs w:val="22"/>
        </w:rPr>
        <w:t>comm</w:t>
      </w:r>
      <w:r w:rsidR="00F82620" w:rsidRPr="00AC48D8">
        <w:rPr>
          <w:rFonts w:asciiTheme="majorHAnsi" w:eastAsia="Times New Roman" w:hAnsiTheme="majorHAnsi" w:cs="Lucida Grande"/>
          <w:sz w:val="22"/>
          <w:szCs w:val="22"/>
        </w:rPr>
        <w:t>e le « sujet supposé savoir »,</w:t>
      </w:r>
      <w:r w:rsidRPr="00AC48D8">
        <w:rPr>
          <w:rFonts w:asciiTheme="majorHAnsi" w:eastAsia="Times New Roman" w:hAnsiTheme="majorHAnsi" w:cs="Lucida Grande"/>
          <w:sz w:val="22"/>
          <w:szCs w:val="22"/>
        </w:rPr>
        <w:t xml:space="preserve"> </w:t>
      </w:r>
      <w:r w:rsidR="00546D86" w:rsidRPr="00AC48D8">
        <w:rPr>
          <w:rFonts w:asciiTheme="majorHAnsi" w:eastAsia="Times New Roman" w:hAnsiTheme="majorHAnsi" w:cs="Lucida Grande"/>
          <w:sz w:val="22"/>
          <w:szCs w:val="22"/>
        </w:rPr>
        <w:t xml:space="preserve">le « déjà-là » (Carnus, 2001), </w:t>
      </w:r>
      <w:r w:rsidRPr="00AC48D8">
        <w:rPr>
          <w:rFonts w:asciiTheme="majorHAnsi" w:eastAsia="Times New Roman" w:hAnsiTheme="majorHAnsi" w:cs="Lucida Grande"/>
          <w:sz w:val="22"/>
          <w:szCs w:val="22"/>
        </w:rPr>
        <w:t>la « conversion didactique »</w:t>
      </w:r>
      <w:r w:rsidR="00D35B51" w:rsidRPr="00AC48D8">
        <w:rPr>
          <w:rFonts w:asciiTheme="majorHAnsi" w:eastAsia="Times New Roman" w:hAnsiTheme="majorHAnsi" w:cs="Lucida Grande"/>
          <w:sz w:val="22"/>
          <w:szCs w:val="22"/>
        </w:rPr>
        <w:t xml:space="preserve"> (</w:t>
      </w:r>
      <w:proofErr w:type="spellStart"/>
      <w:r w:rsidR="00D35B51" w:rsidRPr="00AC48D8">
        <w:rPr>
          <w:rFonts w:asciiTheme="majorHAnsi" w:eastAsia="Times New Roman" w:hAnsiTheme="majorHAnsi" w:cs="Lucida Grande"/>
          <w:sz w:val="22"/>
          <w:szCs w:val="22"/>
        </w:rPr>
        <w:t>Buznic</w:t>
      </w:r>
      <w:proofErr w:type="spellEnd"/>
      <w:r w:rsidR="00D35B51" w:rsidRPr="00AC48D8">
        <w:rPr>
          <w:rFonts w:asciiTheme="majorHAnsi" w:eastAsia="Times New Roman" w:hAnsiTheme="majorHAnsi" w:cs="Lucida Grande"/>
          <w:sz w:val="22"/>
          <w:szCs w:val="22"/>
        </w:rPr>
        <w:t xml:space="preserve"> et </w:t>
      </w:r>
      <w:proofErr w:type="gramStart"/>
      <w:r w:rsidR="00D35B51" w:rsidRPr="00AC48D8">
        <w:rPr>
          <w:rFonts w:asciiTheme="majorHAnsi" w:eastAsia="Times New Roman" w:hAnsiTheme="majorHAnsi" w:cs="Lucida Grande"/>
          <w:sz w:val="22"/>
          <w:szCs w:val="22"/>
        </w:rPr>
        <w:t>al.,</w:t>
      </w:r>
      <w:proofErr w:type="gramEnd"/>
      <w:r w:rsidR="00D35B51" w:rsidRPr="00AC48D8">
        <w:rPr>
          <w:rFonts w:asciiTheme="majorHAnsi" w:eastAsia="Times New Roman" w:hAnsiTheme="majorHAnsi" w:cs="Lucida Grande"/>
          <w:sz w:val="22"/>
          <w:szCs w:val="22"/>
        </w:rPr>
        <w:t xml:space="preserve"> 2008 )</w:t>
      </w:r>
      <w:r w:rsidRPr="00AC48D8">
        <w:rPr>
          <w:rFonts w:asciiTheme="majorHAnsi" w:eastAsia="Times New Roman" w:hAnsiTheme="majorHAnsi" w:cs="Lucida Grande"/>
          <w:sz w:val="22"/>
          <w:szCs w:val="22"/>
        </w:rPr>
        <w:t xml:space="preserve">, ou encore « la </w:t>
      </w:r>
      <w:r w:rsidR="00546D86" w:rsidRPr="00AC48D8">
        <w:rPr>
          <w:rFonts w:asciiTheme="majorHAnsi" w:eastAsia="Times New Roman" w:hAnsiTheme="majorHAnsi" w:cs="Lucida Grande"/>
          <w:sz w:val="22"/>
          <w:szCs w:val="22"/>
        </w:rPr>
        <w:t>R</w:t>
      </w:r>
      <w:r w:rsidRPr="00AC48D8">
        <w:rPr>
          <w:rFonts w:asciiTheme="majorHAnsi" w:eastAsia="Times New Roman" w:hAnsiTheme="majorHAnsi" w:cs="Lucida Grande"/>
          <w:sz w:val="22"/>
          <w:szCs w:val="22"/>
        </w:rPr>
        <w:t>éfére</w:t>
      </w:r>
      <w:r w:rsidR="003E1BFB" w:rsidRPr="00AC48D8">
        <w:rPr>
          <w:rFonts w:asciiTheme="majorHAnsi" w:eastAsia="Times New Roman" w:hAnsiTheme="majorHAnsi" w:cs="Lucida Grande"/>
          <w:sz w:val="22"/>
          <w:szCs w:val="22"/>
        </w:rPr>
        <w:t>nce »</w:t>
      </w:r>
      <w:r w:rsidR="00F82620" w:rsidRPr="00AC48D8">
        <w:rPr>
          <w:rFonts w:asciiTheme="majorHAnsi" w:eastAsia="Times New Roman" w:hAnsiTheme="majorHAnsi" w:cs="Lucida Grande"/>
          <w:sz w:val="22"/>
          <w:szCs w:val="22"/>
        </w:rPr>
        <w:t xml:space="preserve"> (</w:t>
      </w:r>
      <w:proofErr w:type="spellStart"/>
      <w:r w:rsidR="00F82620" w:rsidRPr="00AC48D8">
        <w:rPr>
          <w:rFonts w:asciiTheme="majorHAnsi" w:eastAsia="Times New Roman" w:hAnsiTheme="majorHAnsi" w:cs="Lucida Grande"/>
          <w:sz w:val="22"/>
          <w:szCs w:val="22"/>
        </w:rPr>
        <w:t>Heuser</w:t>
      </w:r>
      <w:proofErr w:type="spellEnd"/>
      <w:r w:rsidR="00F82620" w:rsidRPr="00AC48D8">
        <w:rPr>
          <w:rFonts w:asciiTheme="majorHAnsi" w:eastAsia="Times New Roman" w:hAnsiTheme="majorHAnsi" w:cs="Lucida Grande"/>
          <w:sz w:val="22"/>
          <w:szCs w:val="22"/>
        </w:rPr>
        <w:t xml:space="preserve">, </w:t>
      </w:r>
      <w:r w:rsidR="00793C0A" w:rsidRPr="00AC48D8">
        <w:rPr>
          <w:rFonts w:asciiTheme="majorHAnsi" w:eastAsia="Times New Roman" w:hAnsiTheme="majorHAnsi" w:cs="Lucida Grande"/>
          <w:sz w:val="22"/>
          <w:szCs w:val="22"/>
        </w:rPr>
        <w:t>2009)</w:t>
      </w:r>
      <w:r w:rsidR="003E1BFB" w:rsidRPr="00AC48D8">
        <w:rPr>
          <w:rFonts w:asciiTheme="majorHAnsi" w:eastAsia="Times New Roman" w:hAnsiTheme="majorHAnsi" w:cs="Lucida Grande"/>
          <w:sz w:val="22"/>
          <w:szCs w:val="22"/>
        </w:rPr>
        <w:t>, sont mobilisés dans les analyses des chercheurs. Les recherches actuelles dépassent largement le cadre initial de la discipline Éducation Physique</w:t>
      </w:r>
      <w:r w:rsidR="00793C0A" w:rsidRPr="00AC48D8">
        <w:rPr>
          <w:rFonts w:asciiTheme="majorHAnsi" w:eastAsia="Times New Roman" w:hAnsiTheme="majorHAnsi" w:cs="Lucida Grande"/>
          <w:sz w:val="22"/>
          <w:szCs w:val="22"/>
        </w:rPr>
        <w:t xml:space="preserve"> pour </w:t>
      </w:r>
      <w:r w:rsidR="003E1BFB" w:rsidRPr="00AC48D8">
        <w:rPr>
          <w:rFonts w:asciiTheme="majorHAnsi" w:eastAsia="Times New Roman" w:hAnsiTheme="majorHAnsi" w:cs="Lucida Grande"/>
          <w:sz w:val="22"/>
          <w:szCs w:val="22"/>
        </w:rPr>
        <w:t>s’intéresser à d’autres disciplines scolaires ou d’autres domaines comme celui de l’éd</w:t>
      </w:r>
      <w:r w:rsidR="00D35B51" w:rsidRPr="00AC48D8">
        <w:rPr>
          <w:rFonts w:asciiTheme="majorHAnsi" w:eastAsia="Times New Roman" w:hAnsiTheme="majorHAnsi" w:cs="Lucida Grande"/>
          <w:sz w:val="22"/>
          <w:szCs w:val="22"/>
        </w:rPr>
        <w:t>ucation à la santé (</w:t>
      </w:r>
      <w:proofErr w:type="spellStart"/>
      <w:r w:rsidR="00D35B51" w:rsidRPr="00AC48D8">
        <w:rPr>
          <w:rFonts w:asciiTheme="majorHAnsi" w:eastAsia="Times New Roman" w:hAnsiTheme="majorHAnsi" w:cs="Lucida Grande"/>
          <w:sz w:val="22"/>
          <w:szCs w:val="22"/>
        </w:rPr>
        <w:t>Léal</w:t>
      </w:r>
      <w:proofErr w:type="spellEnd"/>
      <w:r w:rsidR="00D35B51" w:rsidRPr="00AC48D8">
        <w:rPr>
          <w:rFonts w:asciiTheme="majorHAnsi" w:eastAsia="Times New Roman" w:hAnsiTheme="majorHAnsi" w:cs="Lucida Grande"/>
          <w:sz w:val="22"/>
          <w:szCs w:val="22"/>
        </w:rPr>
        <w:t>, 2012</w:t>
      </w:r>
      <w:r w:rsidR="00771BBA" w:rsidRPr="00AC48D8">
        <w:rPr>
          <w:rFonts w:asciiTheme="majorHAnsi" w:eastAsia="Times New Roman" w:hAnsiTheme="majorHAnsi" w:cs="Lucida Grande"/>
          <w:sz w:val="22"/>
          <w:szCs w:val="22"/>
        </w:rPr>
        <w:t>).</w:t>
      </w:r>
      <w:r w:rsidR="00D35B51" w:rsidRPr="00AC48D8">
        <w:rPr>
          <w:rFonts w:asciiTheme="majorHAnsi" w:eastAsia="Times New Roman" w:hAnsiTheme="majorHAnsi" w:cs="Lucida Grande"/>
          <w:sz w:val="22"/>
          <w:szCs w:val="22"/>
        </w:rPr>
        <w:t xml:space="preserve"> </w:t>
      </w:r>
    </w:p>
    <w:p w14:paraId="5A35F9D3" w14:textId="379B9D1A" w:rsidR="00B62800" w:rsidRPr="00AC48D8" w:rsidRDefault="00B62800">
      <w:pPr>
        <w:rPr>
          <w:rFonts w:asciiTheme="majorHAnsi" w:eastAsia="Times New Roman" w:hAnsiTheme="majorHAnsi" w:cs="Lucida Grande"/>
          <w:sz w:val="22"/>
          <w:szCs w:val="22"/>
        </w:rPr>
      </w:pPr>
    </w:p>
    <w:p w14:paraId="63BE046B" w14:textId="77777777" w:rsidR="00D04EB0" w:rsidRPr="00AC48D8" w:rsidRDefault="00D04EB0">
      <w:pPr>
        <w:rPr>
          <w:rFonts w:asciiTheme="majorHAnsi" w:eastAsia="Times New Roman" w:hAnsiTheme="majorHAnsi" w:cs="Lucida Grande"/>
          <w:sz w:val="22"/>
          <w:szCs w:val="22"/>
        </w:rPr>
      </w:pPr>
    </w:p>
    <w:p w14:paraId="55769D58" w14:textId="618F235A" w:rsidR="003E1BFB" w:rsidRPr="00AC48D8" w:rsidRDefault="00546D86">
      <w:pPr>
        <w:rPr>
          <w:rFonts w:asciiTheme="majorHAnsi" w:eastAsia="Times New Roman" w:hAnsiTheme="majorHAnsi" w:cs="Lucida Grande"/>
          <w:sz w:val="22"/>
          <w:szCs w:val="22"/>
        </w:rPr>
      </w:pPr>
      <w:r w:rsidRPr="00AC48D8">
        <w:rPr>
          <w:rFonts w:asciiTheme="majorHAnsi" w:eastAsia="Times New Roman" w:hAnsiTheme="majorHAnsi" w:cs="Lucida Grande"/>
          <w:sz w:val="22"/>
          <w:szCs w:val="22"/>
        </w:rPr>
        <w:t>Ces analyseurs autorisent</w:t>
      </w:r>
      <w:r w:rsidR="00D04EB0" w:rsidRPr="00AC48D8">
        <w:rPr>
          <w:rFonts w:asciiTheme="majorHAnsi" w:eastAsia="Times New Roman" w:hAnsiTheme="majorHAnsi" w:cs="Lucida Grande"/>
          <w:sz w:val="22"/>
          <w:szCs w:val="22"/>
        </w:rPr>
        <w:t xml:space="preserve"> un nouveau regard </w:t>
      </w:r>
      <w:r w:rsidR="000240D5" w:rsidRPr="00AC48D8">
        <w:rPr>
          <w:rFonts w:asciiTheme="majorHAnsi" w:eastAsia="Times New Roman" w:hAnsiTheme="majorHAnsi" w:cs="Lucida Grande"/>
          <w:sz w:val="22"/>
          <w:szCs w:val="22"/>
        </w:rPr>
        <w:t xml:space="preserve">sur les pratiques enseignantes </w:t>
      </w:r>
      <w:r w:rsidRPr="00AC48D8">
        <w:rPr>
          <w:rFonts w:asciiTheme="majorHAnsi" w:eastAsia="Times New Roman" w:hAnsiTheme="majorHAnsi" w:cs="Lucida Grande"/>
          <w:sz w:val="22"/>
          <w:szCs w:val="22"/>
        </w:rPr>
        <w:t xml:space="preserve">et conduisent à l’élaboration </w:t>
      </w:r>
      <w:r w:rsidR="000240D5" w:rsidRPr="00AC48D8">
        <w:rPr>
          <w:rFonts w:asciiTheme="majorHAnsi" w:eastAsia="Times New Roman" w:hAnsiTheme="majorHAnsi" w:cs="Lucida Grande"/>
          <w:sz w:val="22"/>
          <w:szCs w:val="22"/>
        </w:rPr>
        <w:t xml:space="preserve">de vignettes didactiques cliniques </w:t>
      </w:r>
      <w:r w:rsidRPr="00AC48D8">
        <w:rPr>
          <w:rFonts w:asciiTheme="majorHAnsi" w:eastAsia="Times New Roman" w:hAnsiTheme="majorHAnsi" w:cs="Lucida Grande"/>
          <w:sz w:val="22"/>
          <w:szCs w:val="22"/>
        </w:rPr>
        <w:t>mettant en évidence</w:t>
      </w:r>
      <w:r w:rsidR="00685930" w:rsidRPr="00AC48D8">
        <w:rPr>
          <w:rFonts w:asciiTheme="majorHAnsi" w:eastAsia="Times New Roman" w:hAnsiTheme="majorHAnsi" w:cs="Lucida Grande"/>
          <w:sz w:val="22"/>
          <w:szCs w:val="22"/>
        </w:rPr>
        <w:t>, au cas par cas,</w:t>
      </w:r>
      <w:r w:rsidR="00BD7D41" w:rsidRPr="00AC48D8">
        <w:rPr>
          <w:rFonts w:asciiTheme="majorHAnsi" w:eastAsia="Times New Roman" w:hAnsiTheme="majorHAnsi" w:cs="Lucida Grande"/>
          <w:sz w:val="22"/>
          <w:szCs w:val="22"/>
        </w:rPr>
        <w:t xml:space="preserve"> la part d’insu à l’œuvre</w:t>
      </w:r>
      <w:r w:rsidR="00A053F6" w:rsidRPr="00AC48D8">
        <w:rPr>
          <w:rFonts w:asciiTheme="majorHAnsi" w:eastAsia="Times New Roman" w:hAnsiTheme="majorHAnsi" w:cs="Lucida Grande"/>
          <w:sz w:val="22"/>
          <w:szCs w:val="22"/>
        </w:rPr>
        <w:t xml:space="preserve"> dans l’enseignement. Au-</w:t>
      </w:r>
      <w:r w:rsidR="00BD7D41" w:rsidRPr="00AC48D8">
        <w:rPr>
          <w:rFonts w:asciiTheme="majorHAnsi" w:eastAsia="Times New Roman" w:hAnsiTheme="majorHAnsi" w:cs="Lucida Grande"/>
          <w:sz w:val="22"/>
          <w:szCs w:val="22"/>
        </w:rPr>
        <w:t xml:space="preserve">delà de l’acteur rationnel que l’institution universitaire souhaite former, il nous semble important d’intégrer en formation la dimension subjective que propose la didactique clinique. </w:t>
      </w:r>
    </w:p>
    <w:p w14:paraId="5CE1B6FE" w14:textId="77777777" w:rsidR="00BD7D41" w:rsidRPr="00AC48D8" w:rsidRDefault="00BD7D41">
      <w:pPr>
        <w:rPr>
          <w:rFonts w:asciiTheme="majorHAnsi" w:eastAsia="Times New Roman" w:hAnsiTheme="majorHAnsi" w:cs="Lucida Grande"/>
          <w:sz w:val="22"/>
          <w:szCs w:val="22"/>
        </w:rPr>
      </w:pPr>
    </w:p>
    <w:p w14:paraId="4143916E" w14:textId="581EE849" w:rsidR="00A01D57" w:rsidRPr="00AC48D8" w:rsidRDefault="00A01D57" w:rsidP="00A01D57">
      <w:pPr>
        <w:rPr>
          <w:rFonts w:asciiTheme="majorHAnsi" w:eastAsia="Times New Roman" w:hAnsiTheme="majorHAnsi" w:cs="Lucida Grande"/>
          <w:sz w:val="22"/>
          <w:szCs w:val="22"/>
        </w:rPr>
      </w:pPr>
      <w:r w:rsidRPr="00AC48D8">
        <w:rPr>
          <w:rFonts w:asciiTheme="majorHAnsi" w:eastAsia="Times New Roman" w:hAnsiTheme="majorHAnsi" w:cs="Lucida Grande"/>
          <w:sz w:val="22"/>
          <w:szCs w:val="22"/>
        </w:rPr>
        <w:lastRenderedPageBreak/>
        <w:t>A l’interface de la recherche en didactique et de la formation des enseignants, ce</w:t>
      </w:r>
      <w:r w:rsidR="003E1BFB" w:rsidRPr="00AC48D8">
        <w:rPr>
          <w:rFonts w:asciiTheme="majorHAnsi" w:eastAsia="Times New Roman" w:hAnsiTheme="majorHAnsi" w:cs="Lucida Grande"/>
          <w:sz w:val="22"/>
          <w:szCs w:val="22"/>
        </w:rPr>
        <w:t xml:space="preserve"> symposium </w:t>
      </w:r>
      <w:r w:rsidRPr="00AC48D8">
        <w:rPr>
          <w:rFonts w:asciiTheme="majorHAnsi" w:eastAsia="Times New Roman" w:hAnsiTheme="majorHAnsi" w:cs="Lucida Grande"/>
          <w:sz w:val="22"/>
          <w:szCs w:val="22"/>
        </w:rPr>
        <w:t xml:space="preserve">apportera des éléments de réponse aux questions suivantes : </w:t>
      </w:r>
      <w:r w:rsidR="003E1BFB" w:rsidRPr="00AC48D8">
        <w:rPr>
          <w:rFonts w:asciiTheme="majorHAnsi" w:eastAsia="Times New Roman" w:hAnsiTheme="majorHAnsi" w:cs="Lucida Grande"/>
          <w:sz w:val="22"/>
          <w:szCs w:val="22"/>
        </w:rPr>
        <w:t>quelle</w:t>
      </w:r>
      <w:r w:rsidR="00D04EB0" w:rsidRPr="00AC48D8">
        <w:rPr>
          <w:rFonts w:asciiTheme="majorHAnsi" w:eastAsia="Times New Roman" w:hAnsiTheme="majorHAnsi" w:cs="Lucida Grande"/>
          <w:sz w:val="22"/>
          <w:szCs w:val="22"/>
        </w:rPr>
        <w:t>(s)</w:t>
      </w:r>
      <w:r w:rsidR="003E1BFB" w:rsidRPr="00AC48D8">
        <w:rPr>
          <w:rFonts w:asciiTheme="majorHAnsi" w:eastAsia="Times New Roman" w:hAnsiTheme="majorHAnsi" w:cs="Lucida Grande"/>
          <w:sz w:val="22"/>
          <w:szCs w:val="22"/>
        </w:rPr>
        <w:t xml:space="preserve"> utilisation</w:t>
      </w:r>
      <w:r w:rsidR="00D04EB0" w:rsidRPr="00AC48D8">
        <w:rPr>
          <w:rFonts w:asciiTheme="majorHAnsi" w:eastAsia="Times New Roman" w:hAnsiTheme="majorHAnsi" w:cs="Lucida Grande"/>
          <w:sz w:val="22"/>
          <w:szCs w:val="22"/>
        </w:rPr>
        <w:t>(s)</w:t>
      </w:r>
      <w:r w:rsidR="003E1BFB" w:rsidRPr="00AC48D8">
        <w:rPr>
          <w:rFonts w:asciiTheme="majorHAnsi" w:eastAsia="Times New Roman" w:hAnsiTheme="majorHAnsi" w:cs="Lucida Grande"/>
          <w:sz w:val="22"/>
          <w:szCs w:val="22"/>
        </w:rPr>
        <w:t xml:space="preserve"> </w:t>
      </w:r>
      <w:r w:rsidRPr="00AC48D8">
        <w:rPr>
          <w:rFonts w:asciiTheme="majorHAnsi" w:eastAsia="Times New Roman" w:hAnsiTheme="majorHAnsi" w:cs="Lucida Grande"/>
          <w:sz w:val="22"/>
          <w:szCs w:val="22"/>
        </w:rPr>
        <w:t xml:space="preserve">possible(s) en formation de certains concepts de la didactique et/ou de la didactique clinique ? Qu’apportent-ils comme éclairage à l’analyse des pratiques ? Quelles questions posent-ils aux chercheurs qui les utilisent ? Au-delà de la singularité des cas étudiés, </w:t>
      </w:r>
      <w:r w:rsidR="00685930" w:rsidRPr="00AC48D8">
        <w:rPr>
          <w:rFonts w:asciiTheme="majorHAnsi" w:eastAsia="Times New Roman" w:hAnsiTheme="majorHAnsi" w:cs="Lucida Grande"/>
          <w:sz w:val="22"/>
          <w:szCs w:val="22"/>
        </w:rPr>
        <w:t xml:space="preserve">Quels invariants peut-on extraire afin de généraliser </w:t>
      </w:r>
      <w:r w:rsidRPr="00AC48D8">
        <w:rPr>
          <w:rFonts w:asciiTheme="majorHAnsi" w:eastAsia="Times New Roman" w:hAnsiTheme="majorHAnsi" w:cs="Lucida Grande"/>
          <w:sz w:val="22"/>
          <w:szCs w:val="22"/>
        </w:rPr>
        <w:t>certains résultats</w:t>
      </w:r>
      <w:r w:rsidR="00685930" w:rsidRPr="00AC48D8">
        <w:rPr>
          <w:rFonts w:asciiTheme="majorHAnsi" w:eastAsia="Times New Roman" w:hAnsiTheme="majorHAnsi" w:cs="Lucida Grande"/>
          <w:sz w:val="22"/>
          <w:szCs w:val="22"/>
        </w:rPr>
        <w:t> ?</w:t>
      </w:r>
    </w:p>
    <w:p w14:paraId="427F2D1C" w14:textId="1461E471" w:rsidR="003E1BFB" w:rsidRPr="00AC48D8" w:rsidRDefault="003E1BFB">
      <w:pPr>
        <w:rPr>
          <w:rFonts w:asciiTheme="majorHAnsi" w:eastAsia="Times New Roman" w:hAnsiTheme="majorHAnsi" w:cs="Lucida Grande"/>
          <w:sz w:val="22"/>
          <w:szCs w:val="22"/>
        </w:rPr>
      </w:pPr>
    </w:p>
    <w:p w14:paraId="6C4B958A" w14:textId="34C22637" w:rsidR="00A01D57" w:rsidRPr="00AC48D8" w:rsidRDefault="00A01D57">
      <w:pPr>
        <w:rPr>
          <w:rFonts w:asciiTheme="majorHAnsi" w:eastAsia="Times New Roman" w:hAnsiTheme="majorHAnsi" w:cs="Lucida Grande"/>
          <w:sz w:val="22"/>
          <w:szCs w:val="22"/>
        </w:rPr>
      </w:pPr>
      <w:r w:rsidRPr="00AC48D8">
        <w:rPr>
          <w:rFonts w:asciiTheme="majorHAnsi" w:eastAsia="Times New Roman" w:hAnsiTheme="majorHAnsi" w:cs="Lucida Grande"/>
          <w:sz w:val="22"/>
          <w:szCs w:val="22"/>
        </w:rPr>
        <w:t xml:space="preserve">Ainsi, seront </w:t>
      </w:r>
      <w:r w:rsidR="00685930" w:rsidRPr="00AC48D8">
        <w:rPr>
          <w:rFonts w:asciiTheme="majorHAnsi" w:eastAsia="Times New Roman" w:hAnsiTheme="majorHAnsi" w:cs="Lucida Grande"/>
          <w:sz w:val="22"/>
          <w:szCs w:val="22"/>
        </w:rPr>
        <w:t xml:space="preserve">présentés et </w:t>
      </w:r>
      <w:r w:rsidRPr="00AC48D8">
        <w:rPr>
          <w:rFonts w:asciiTheme="majorHAnsi" w:eastAsia="Times New Roman" w:hAnsiTheme="majorHAnsi" w:cs="Lucida Grande"/>
          <w:sz w:val="22"/>
          <w:szCs w:val="22"/>
        </w:rPr>
        <w:t>mis en débat :</w:t>
      </w:r>
    </w:p>
    <w:p w14:paraId="65012D30" w14:textId="3E8ADED8" w:rsidR="00F82620" w:rsidRPr="00AC48D8" w:rsidRDefault="00A01D57" w:rsidP="00A01D57">
      <w:pPr>
        <w:pStyle w:val="Paragraphedeliste"/>
        <w:numPr>
          <w:ilvl w:val="0"/>
          <w:numId w:val="1"/>
        </w:numPr>
        <w:rPr>
          <w:rFonts w:asciiTheme="majorHAnsi" w:eastAsia="Times New Roman" w:hAnsiTheme="majorHAnsi" w:cs="Lucida Grande"/>
          <w:sz w:val="22"/>
          <w:szCs w:val="22"/>
        </w:rPr>
      </w:pPr>
      <w:r w:rsidRPr="00AC48D8">
        <w:rPr>
          <w:rFonts w:asciiTheme="majorHAnsi" w:eastAsia="Times New Roman" w:hAnsiTheme="majorHAnsi" w:cs="Lucida Grande"/>
          <w:sz w:val="22"/>
          <w:szCs w:val="22"/>
        </w:rPr>
        <w:t xml:space="preserve">la transposition didactique et </w:t>
      </w:r>
      <w:r w:rsidR="003E1BFB" w:rsidRPr="00AC48D8">
        <w:rPr>
          <w:rFonts w:asciiTheme="majorHAnsi" w:eastAsia="Times New Roman" w:hAnsiTheme="majorHAnsi" w:cs="Lucida Grande"/>
          <w:sz w:val="22"/>
          <w:szCs w:val="22"/>
        </w:rPr>
        <w:t xml:space="preserve">la conversion didactique, </w:t>
      </w:r>
    </w:p>
    <w:p w14:paraId="239948D1" w14:textId="7478F2A0" w:rsidR="003E1BFB" w:rsidRPr="00AC48D8" w:rsidRDefault="003E1BFB" w:rsidP="003E1BFB">
      <w:pPr>
        <w:pStyle w:val="Paragraphedeliste"/>
        <w:numPr>
          <w:ilvl w:val="0"/>
          <w:numId w:val="1"/>
        </w:numPr>
        <w:rPr>
          <w:rFonts w:asciiTheme="majorHAnsi" w:eastAsia="Times New Roman" w:hAnsiTheme="majorHAnsi" w:cs="Lucida Grande"/>
          <w:sz w:val="22"/>
          <w:szCs w:val="22"/>
        </w:rPr>
      </w:pPr>
      <w:r w:rsidRPr="00AC48D8">
        <w:rPr>
          <w:rFonts w:asciiTheme="majorHAnsi" w:eastAsia="Times New Roman" w:hAnsiTheme="majorHAnsi" w:cs="Lucida Grande"/>
          <w:sz w:val="22"/>
          <w:szCs w:val="22"/>
        </w:rPr>
        <w:t>l</w:t>
      </w:r>
      <w:r w:rsidR="00A01D57" w:rsidRPr="00AC48D8">
        <w:rPr>
          <w:rFonts w:asciiTheme="majorHAnsi" w:eastAsia="Times New Roman" w:hAnsiTheme="majorHAnsi" w:cs="Lucida Grande"/>
          <w:sz w:val="22"/>
          <w:szCs w:val="22"/>
        </w:rPr>
        <w:t>e rapport au savoir et le déjà-là</w:t>
      </w:r>
      <w:r w:rsidR="009E36A8" w:rsidRPr="00AC48D8">
        <w:rPr>
          <w:rFonts w:asciiTheme="majorHAnsi" w:eastAsia="Times New Roman" w:hAnsiTheme="majorHAnsi" w:cs="Lucida Grande"/>
          <w:sz w:val="22"/>
          <w:szCs w:val="22"/>
        </w:rPr>
        <w:t xml:space="preserve"> décisionnel</w:t>
      </w:r>
      <w:r w:rsidR="00D35B51" w:rsidRPr="00AC48D8">
        <w:rPr>
          <w:rFonts w:asciiTheme="majorHAnsi" w:eastAsia="Times New Roman" w:hAnsiTheme="majorHAnsi" w:cs="Lucida Grande"/>
          <w:sz w:val="22"/>
          <w:szCs w:val="22"/>
        </w:rPr>
        <w:t>,</w:t>
      </w:r>
    </w:p>
    <w:p w14:paraId="4A8B3D36" w14:textId="16AF9AC4" w:rsidR="003E1BFB" w:rsidRPr="00AC48D8" w:rsidRDefault="003E1BFB" w:rsidP="003E1BFB">
      <w:pPr>
        <w:pStyle w:val="Paragraphedeliste"/>
        <w:numPr>
          <w:ilvl w:val="0"/>
          <w:numId w:val="1"/>
        </w:numPr>
        <w:rPr>
          <w:rFonts w:asciiTheme="majorHAnsi" w:eastAsia="Times New Roman" w:hAnsiTheme="majorHAnsi" w:cs="Lucida Grande"/>
          <w:sz w:val="22"/>
          <w:szCs w:val="22"/>
        </w:rPr>
      </w:pPr>
      <w:r w:rsidRPr="00AC48D8">
        <w:rPr>
          <w:rFonts w:asciiTheme="majorHAnsi" w:eastAsia="Times New Roman" w:hAnsiTheme="majorHAnsi" w:cs="Lucida Grande"/>
          <w:sz w:val="22"/>
          <w:szCs w:val="22"/>
        </w:rPr>
        <w:t>la référence</w:t>
      </w:r>
      <w:r w:rsidR="00E90C56" w:rsidRPr="00AC48D8">
        <w:rPr>
          <w:rFonts w:asciiTheme="majorHAnsi" w:eastAsia="Times New Roman" w:hAnsiTheme="majorHAnsi" w:cs="Lucida Grande"/>
          <w:sz w:val="22"/>
          <w:szCs w:val="22"/>
        </w:rPr>
        <w:t xml:space="preserve"> et la zone de rencontre</w:t>
      </w:r>
      <w:r w:rsidR="00D35B51" w:rsidRPr="00AC48D8">
        <w:rPr>
          <w:rFonts w:asciiTheme="majorHAnsi" w:eastAsia="Times New Roman" w:hAnsiTheme="majorHAnsi" w:cs="Lucida Grande"/>
          <w:sz w:val="22"/>
          <w:szCs w:val="22"/>
        </w:rPr>
        <w:t>,</w:t>
      </w:r>
    </w:p>
    <w:p w14:paraId="40ABB79B" w14:textId="69D1026E" w:rsidR="00D35B51" w:rsidRPr="00AC48D8" w:rsidRDefault="00D35B51" w:rsidP="003E1BFB">
      <w:pPr>
        <w:pStyle w:val="Paragraphedeliste"/>
        <w:numPr>
          <w:ilvl w:val="0"/>
          <w:numId w:val="1"/>
        </w:numPr>
        <w:rPr>
          <w:rFonts w:asciiTheme="majorHAnsi" w:eastAsia="Times New Roman" w:hAnsiTheme="majorHAnsi" w:cs="Lucida Grande"/>
          <w:sz w:val="22"/>
          <w:szCs w:val="22"/>
        </w:rPr>
      </w:pPr>
      <w:r w:rsidRPr="00AC48D8">
        <w:rPr>
          <w:rFonts w:asciiTheme="majorHAnsi" w:eastAsia="Times New Roman" w:hAnsiTheme="majorHAnsi" w:cs="Lucida Grande"/>
          <w:sz w:val="22"/>
          <w:szCs w:val="22"/>
        </w:rPr>
        <w:t>les filtres personnels.</w:t>
      </w:r>
    </w:p>
    <w:p w14:paraId="637D1446" w14:textId="77777777" w:rsidR="000240D5" w:rsidRPr="00AC48D8" w:rsidRDefault="000240D5">
      <w:pPr>
        <w:rPr>
          <w:rFonts w:asciiTheme="majorHAnsi" w:eastAsia="Times New Roman" w:hAnsiTheme="majorHAnsi" w:cs="Lucida Grande"/>
          <w:sz w:val="22"/>
          <w:szCs w:val="22"/>
        </w:rPr>
      </w:pPr>
    </w:p>
    <w:p w14:paraId="507F9C8B" w14:textId="43CF6F31" w:rsidR="000240D5" w:rsidRPr="00AC48D8" w:rsidRDefault="000240D5">
      <w:pPr>
        <w:rPr>
          <w:rFonts w:asciiTheme="majorHAnsi" w:eastAsia="Times New Roman" w:hAnsiTheme="majorHAnsi" w:cs="Lucida Grande"/>
          <w:b/>
          <w:sz w:val="22"/>
          <w:szCs w:val="22"/>
        </w:rPr>
      </w:pPr>
      <w:r w:rsidRPr="00AC48D8">
        <w:rPr>
          <w:rFonts w:asciiTheme="majorHAnsi" w:eastAsia="Times New Roman" w:hAnsiTheme="majorHAnsi" w:cs="Lucida Grande"/>
          <w:b/>
          <w:sz w:val="22"/>
          <w:szCs w:val="22"/>
        </w:rPr>
        <w:t>Perspectives</w:t>
      </w:r>
    </w:p>
    <w:p w14:paraId="2B5D9C70" w14:textId="3C53BE78" w:rsidR="000240D5" w:rsidRPr="00AC48D8" w:rsidRDefault="000240D5">
      <w:pPr>
        <w:rPr>
          <w:rFonts w:asciiTheme="majorHAnsi" w:eastAsia="Times New Roman" w:hAnsiTheme="majorHAnsi" w:cs="Lucida Grande"/>
          <w:sz w:val="22"/>
          <w:szCs w:val="22"/>
        </w:rPr>
      </w:pPr>
      <w:r w:rsidRPr="00AC48D8">
        <w:rPr>
          <w:rFonts w:asciiTheme="majorHAnsi" w:eastAsia="Times New Roman" w:hAnsiTheme="majorHAnsi" w:cs="Lucida Grande"/>
          <w:sz w:val="22"/>
          <w:szCs w:val="22"/>
        </w:rPr>
        <w:t>Au regard des questions actuelles posées par la formation, avec une intégration plus importante des travaux de recherche, que peut apporter la didactique clinique à la compréhension des pratiques enseignantes,  mais aussi à la compréhension des pratiques de formation ?</w:t>
      </w:r>
    </w:p>
    <w:p w14:paraId="7E28B164" w14:textId="77777777" w:rsidR="003E1BFB" w:rsidRPr="00AC48D8" w:rsidRDefault="003E1BFB">
      <w:pPr>
        <w:rPr>
          <w:rFonts w:asciiTheme="majorHAnsi" w:eastAsia="Times New Roman" w:hAnsiTheme="majorHAnsi" w:cs="Lucida Grande"/>
          <w:sz w:val="22"/>
          <w:szCs w:val="22"/>
        </w:rPr>
      </w:pPr>
    </w:p>
    <w:p w14:paraId="4DE02D08" w14:textId="0B0570A9" w:rsidR="009C3904" w:rsidRPr="00AC48D8" w:rsidRDefault="009C3904">
      <w:pPr>
        <w:rPr>
          <w:rFonts w:asciiTheme="majorHAnsi" w:eastAsia="Times New Roman" w:hAnsiTheme="majorHAnsi" w:cs="Lucida Grande"/>
          <w:b/>
          <w:sz w:val="22"/>
          <w:szCs w:val="22"/>
        </w:rPr>
      </w:pPr>
      <w:r w:rsidRPr="00AC48D8">
        <w:rPr>
          <w:rFonts w:asciiTheme="majorHAnsi" w:eastAsia="Times New Roman" w:hAnsiTheme="majorHAnsi" w:cs="Lucida Grande"/>
          <w:b/>
          <w:sz w:val="22"/>
          <w:szCs w:val="22"/>
        </w:rPr>
        <w:t>Contributions</w:t>
      </w:r>
      <w:r w:rsidR="00771BBA" w:rsidRPr="00AC48D8">
        <w:rPr>
          <w:rFonts w:asciiTheme="majorHAnsi" w:eastAsia="Times New Roman" w:hAnsiTheme="majorHAnsi" w:cs="Lucida Grande"/>
          <w:b/>
          <w:sz w:val="22"/>
          <w:szCs w:val="22"/>
        </w:rPr>
        <w:t xml:space="preserve"> du symposium</w:t>
      </w:r>
    </w:p>
    <w:p w14:paraId="66800DD6" w14:textId="599FC181" w:rsidR="00771BBA" w:rsidRPr="00AC48D8" w:rsidRDefault="00771BBA" w:rsidP="00231469">
      <w:pPr>
        <w:pStyle w:val="Paragraphedeliste"/>
        <w:numPr>
          <w:ilvl w:val="0"/>
          <w:numId w:val="4"/>
        </w:numPr>
        <w:rPr>
          <w:rFonts w:asciiTheme="majorHAnsi" w:eastAsia="Times New Roman" w:hAnsiTheme="majorHAnsi" w:cs="Lucida Grande"/>
          <w:sz w:val="22"/>
          <w:szCs w:val="22"/>
        </w:rPr>
      </w:pPr>
      <w:proofErr w:type="spellStart"/>
      <w:r w:rsidRPr="00AC48D8">
        <w:rPr>
          <w:rFonts w:asciiTheme="majorHAnsi" w:eastAsia="Times New Roman" w:hAnsiTheme="majorHAnsi" w:cs="Lucida Grande"/>
          <w:sz w:val="22"/>
          <w:szCs w:val="22"/>
        </w:rPr>
        <w:t>Buznic-Bourgacq</w:t>
      </w:r>
      <w:proofErr w:type="spellEnd"/>
      <w:r w:rsidRPr="00AC48D8">
        <w:rPr>
          <w:rFonts w:asciiTheme="majorHAnsi" w:eastAsia="Times New Roman" w:hAnsiTheme="majorHAnsi" w:cs="Lucida Grande"/>
          <w:sz w:val="22"/>
          <w:szCs w:val="22"/>
        </w:rPr>
        <w:t xml:space="preserve"> Pablo (Université Caen) : </w:t>
      </w:r>
      <w:r w:rsidRPr="00AC48D8">
        <w:rPr>
          <w:rFonts w:asciiTheme="majorHAnsi" w:hAnsiTheme="majorHAnsi"/>
          <w:sz w:val="22"/>
          <w:szCs w:val="22"/>
        </w:rPr>
        <w:t>Origines expérientielles et dimension subjective des processus transpositifs : usages en recherche et en formation des enseignants de la problématique de la conversion didactique.</w:t>
      </w:r>
    </w:p>
    <w:p w14:paraId="09A72A36" w14:textId="77777777" w:rsidR="00771BBA" w:rsidRPr="00AC48D8" w:rsidRDefault="00771BBA" w:rsidP="00231469">
      <w:pPr>
        <w:pStyle w:val="Paragraphedeliste"/>
        <w:numPr>
          <w:ilvl w:val="0"/>
          <w:numId w:val="4"/>
        </w:numPr>
        <w:shd w:val="clear" w:color="auto" w:fill="FFFFFF"/>
        <w:rPr>
          <w:rFonts w:asciiTheme="majorHAnsi" w:hAnsiTheme="majorHAnsi"/>
          <w:sz w:val="22"/>
          <w:szCs w:val="22"/>
        </w:rPr>
      </w:pPr>
      <w:proofErr w:type="spellStart"/>
      <w:r w:rsidRPr="00AC48D8">
        <w:rPr>
          <w:rFonts w:asciiTheme="majorHAnsi" w:eastAsia="Times New Roman" w:hAnsiTheme="majorHAnsi" w:cs="Lucida Grande"/>
          <w:sz w:val="22"/>
          <w:szCs w:val="22"/>
        </w:rPr>
        <w:t>Carminatti</w:t>
      </w:r>
      <w:proofErr w:type="spellEnd"/>
      <w:r w:rsidRPr="00AC48D8">
        <w:rPr>
          <w:rFonts w:asciiTheme="majorHAnsi" w:eastAsia="Times New Roman" w:hAnsiTheme="majorHAnsi" w:cs="Lucida Grande"/>
          <w:sz w:val="22"/>
          <w:szCs w:val="22"/>
        </w:rPr>
        <w:t xml:space="preserve"> Nathalie (Université d’Orléans): </w:t>
      </w:r>
      <w:r w:rsidRPr="00AC48D8">
        <w:rPr>
          <w:rFonts w:asciiTheme="majorHAnsi" w:hAnsiTheme="majorHAnsi"/>
          <w:sz w:val="22"/>
          <w:szCs w:val="22"/>
        </w:rPr>
        <w:t xml:space="preserve">L’auto positionnement, une mise en œuvre de l’émergence du subjectif. Un exemple en Master Enseignement, Éducation et Formation EPS. </w:t>
      </w:r>
    </w:p>
    <w:p w14:paraId="3C803FBD" w14:textId="4E39F8B8" w:rsidR="00771BBA" w:rsidRPr="00AC48D8" w:rsidRDefault="009F75C4" w:rsidP="00231469">
      <w:pPr>
        <w:pStyle w:val="Paragraphedeliste"/>
        <w:numPr>
          <w:ilvl w:val="0"/>
          <w:numId w:val="4"/>
        </w:numPr>
        <w:shd w:val="clear" w:color="auto" w:fill="FFFFFF"/>
        <w:rPr>
          <w:rFonts w:asciiTheme="majorHAnsi" w:hAnsiTheme="majorHAnsi"/>
          <w:sz w:val="22"/>
          <w:szCs w:val="22"/>
        </w:rPr>
      </w:pPr>
      <w:proofErr w:type="spellStart"/>
      <w:r w:rsidRPr="00AC48D8">
        <w:rPr>
          <w:rFonts w:asciiTheme="majorHAnsi" w:eastAsia="Times New Roman" w:hAnsiTheme="majorHAnsi" w:cs="Lucida Grande"/>
          <w:sz w:val="22"/>
          <w:szCs w:val="22"/>
        </w:rPr>
        <w:t>Carnus</w:t>
      </w:r>
      <w:proofErr w:type="spellEnd"/>
      <w:r w:rsidRPr="00AC48D8">
        <w:rPr>
          <w:rFonts w:asciiTheme="majorHAnsi" w:eastAsia="Times New Roman" w:hAnsiTheme="majorHAnsi" w:cs="Lucida Grande"/>
          <w:sz w:val="22"/>
          <w:szCs w:val="22"/>
        </w:rPr>
        <w:t xml:space="preserve"> Marie-France (Université Toulouse)</w:t>
      </w:r>
      <w:r w:rsidR="00771BBA" w:rsidRPr="00AC48D8">
        <w:rPr>
          <w:rFonts w:asciiTheme="majorHAnsi" w:eastAsia="Times New Roman" w:hAnsiTheme="majorHAnsi" w:cs="Lucida Grande"/>
          <w:sz w:val="22"/>
          <w:szCs w:val="22"/>
        </w:rPr>
        <w:t> :</w:t>
      </w:r>
      <w:r w:rsidR="00771BBA" w:rsidRPr="00AC48D8">
        <w:rPr>
          <w:rFonts w:asciiTheme="majorHAnsi" w:hAnsiTheme="majorHAnsi"/>
          <w:sz w:val="22"/>
          <w:szCs w:val="22"/>
        </w:rPr>
        <w:t xml:space="preserve"> De l’usage du concept de « déjà-là décisionnel » en formation d’enseignants. Une nouvelle voie à explorer : la confrontation avec soi-même.</w:t>
      </w:r>
    </w:p>
    <w:p w14:paraId="11442AD2" w14:textId="77777777" w:rsidR="00771BBA" w:rsidRPr="00AC48D8" w:rsidRDefault="00771BBA" w:rsidP="00231469">
      <w:pPr>
        <w:pStyle w:val="Commentaire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AC48D8">
        <w:rPr>
          <w:rFonts w:asciiTheme="majorHAnsi" w:eastAsia="Times New Roman" w:hAnsiTheme="majorHAnsi" w:cs="Lucida Grande"/>
          <w:sz w:val="22"/>
          <w:szCs w:val="22"/>
        </w:rPr>
        <w:t xml:space="preserve">Gomez Carole &amp; </w:t>
      </w:r>
      <w:proofErr w:type="spellStart"/>
      <w:r w:rsidRPr="00AC48D8">
        <w:rPr>
          <w:rFonts w:asciiTheme="majorHAnsi" w:eastAsia="Times New Roman" w:hAnsiTheme="majorHAnsi" w:cs="Lucida Grande"/>
          <w:sz w:val="22"/>
          <w:szCs w:val="22"/>
        </w:rPr>
        <w:t>Léal</w:t>
      </w:r>
      <w:proofErr w:type="spellEnd"/>
      <w:r w:rsidRPr="00AC48D8">
        <w:rPr>
          <w:rFonts w:asciiTheme="majorHAnsi" w:eastAsia="Times New Roman" w:hAnsiTheme="majorHAnsi" w:cs="Lucida Grande"/>
          <w:sz w:val="22"/>
          <w:szCs w:val="22"/>
        </w:rPr>
        <w:t xml:space="preserve"> Yves : </w:t>
      </w:r>
      <w:r w:rsidRPr="00AC48D8">
        <w:rPr>
          <w:rFonts w:asciiTheme="majorHAnsi" w:hAnsiTheme="majorHAnsi"/>
          <w:sz w:val="22"/>
          <w:szCs w:val="22"/>
        </w:rPr>
        <w:t>Analyse didactique clinique de la polyvalence dans le premier degré : de la classe à la formation continue.</w:t>
      </w:r>
    </w:p>
    <w:p w14:paraId="4AACEA44" w14:textId="77777777" w:rsidR="00771BBA" w:rsidRPr="00AC48D8" w:rsidRDefault="00771BBA" w:rsidP="00231469">
      <w:pPr>
        <w:pStyle w:val="Paragraphedeliste"/>
        <w:numPr>
          <w:ilvl w:val="0"/>
          <w:numId w:val="4"/>
        </w:numPr>
        <w:rPr>
          <w:rFonts w:asciiTheme="majorHAnsi" w:eastAsia="Times New Roman" w:hAnsiTheme="majorHAnsi" w:cs="Lucida Grande"/>
          <w:sz w:val="22"/>
          <w:szCs w:val="22"/>
        </w:rPr>
      </w:pPr>
      <w:r w:rsidRPr="00AC48D8">
        <w:rPr>
          <w:rFonts w:asciiTheme="majorHAnsi" w:eastAsia="Times New Roman" w:hAnsiTheme="majorHAnsi" w:cs="Lucida Grande"/>
          <w:sz w:val="22"/>
          <w:szCs w:val="22"/>
        </w:rPr>
        <w:t>Loizon Denis (Université Bourgogne Franche-Comté) : Le rapport à l’activité sportive : un filtre singulier de l’activité didactique de l’enseignant d’EPS.</w:t>
      </w:r>
    </w:p>
    <w:p w14:paraId="3C9F7F37" w14:textId="77777777" w:rsidR="009C3904" w:rsidRPr="00AC48D8" w:rsidRDefault="009C3904">
      <w:pPr>
        <w:rPr>
          <w:rFonts w:asciiTheme="majorHAnsi" w:eastAsia="Times New Roman" w:hAnsiTheme="majorHAnsi" w:cs="Lucida Grande"/>
          <w:sz w:val="22"/>
          <w:szCs w:val="22"/>
        </w:rPr>
      </w:pPr>
    </w:p>
    <w:p w14:paraId="44D7C6C5" w14:textId="77777777" w:rsidR="00B62800" w:rsidRPr="00AC48D8" w:rsidRDefault="00B62800">
      <w:pPr>
        <w:rPr>
          <w:rFonts w:asciiTheme="majorHAnsi" w:eastAsia="Times New Roman" w:hAnsiTheme="majorHAnsi" w:cs="Lucida Grande"/>
          <w:b/>
          <w:sz w:val="22"/>
          <w:szCs w:val="22"/>
        </w:rPr>
      </w:pPr>
      <w:r w:rsidRPr="00AC48D8">
        <w:rPr>
          <w:rFonts w:asciiTheme="majorHAnsi" w:eastAsia="Times New Roman" w:hAnsiTheme="majorHAnsi" w:cs="Lucida Grande"/>
          <w:b/>
          <w:sz w:val="22"/>
          <w:szCs w:val="22"/>
        </w:rPr>
        <w:t>Bibliographie</w:t>
      </w:r>
    </w:p>
    <w:p w14:paraId="478A94CF" w14:textId="77777777" w:rsidR="00BD7D41" w:rsidRPr="00AC48D8" w:rsidRDefault="00BD7D41" w:rsidP="00A053F6">
      <w:pPr>
        <w:jc w:val="both"/>
        <w:rPr>
          <w:rFonts w:asciiTheme="majorHAnsi" w:hAnsiTheme="majorHAnsi"/>
          <w:sz w:val="22"/>
          <w:szCs w:val="22"/>
        </w:rPr>
      </w:pPr>
      <w:r w:rsidRPr="00AC48D8">
        <w:rPr>
          <w:rFonts w:asciiTheme="majorHAnsi" w:hAnsiTheme="majorHAnsi"/>
          <w:sz w:val="22"/>
          <w:szCs w:val="22"/>
        </w:rPr>
        <w:t xml:space="preserve">Brousseau G. (1998). </w:t>
      </w:r>
      <w:r w:rsidRPr="00AC48D8">
        <w:rPr>
          <w:rFonts w:asciiTheme="majorHAnsi" w:hAnsiTheme="majorHAnsi"/>
          <w:i/>
          <w:sz w:val="22"/>
          <w:szCs w:val="22"/>
        </w:rPr>
        <w:t>Théorie des situations didactiques</w:t>
      </w:r>
      <w:r w:rsidRPr="00AC48D8">
        <w:rPr>
          <w:rFonts w:asciiTheme="majorHAnsi" w:hAnsiTheme="majorHAnsi"/>
          <w:sz w:val="22"/>
          <w:szCs w:val="22"/>
        </w:rPr>
        <w:t>. Recherches en Didactique des Mathématiques. Grenoble : La Pensée sauvage.</w:t>
      </w:r>
    </w:p>
    <w:p w14:paraId="634A5264" w14:textId="77777777" w:rsidR="00BD7D41" w:rsidRPr="00AC48D8" w:rsidRDefault="00BD7D41" w:rsidP="00A053F6">
      <w:pPr>
        <w:jc w:val="both"/>
        <w:rPr>
          <w:rFonts w:asciiTheme="majorHAnsi" w:hAnsiTheme="majorHAnsi" w:cs="Cambria"/>
          <w:sz w:val="22"/>
          <w:szCs w:val="22"/>
        </w:rPr>
      </w:pPr>
      <w:r w:rsidRPr="00AC48D8">
        <w:rPr>
          <w:rFonts w:asciiTheme="majorHAnsi" w:hAnsiTheme="majorHAnsi" w:cs="Cambria"/>
          <w:sz w:val="22"/>
          <w:szCs w:val="22"/>
        </w:rPr>
        <w:t xml:space="preserve">Brossais. E, Jourdan, I. &amp; </w:t>
      </w:r>
      <w:proofErr w:type="spellStart"/>
      <w:r w:rsidRPr="00AC48D8">
        <w:rPr>
          <w:rFonts w:asciiTheme="majorHAnsi" w:hAnsiTheme="majorHAnsi" w:cs="Cambria"/>
          <w:sz w:val="22"/>
          <w:szCs w:val="22"/>
        </w:rPr>
        <w:t>Savournin</w:t>
      </w:r>
      <w:proofErr w:type="spellEnd"/>
      <w:r w:rsidRPr="00AC48D8">
        <w:rPr>
          <w:rFonts w:asciiTheme="majorHAnsi" w:hAnsiTheme="majorHAnsi" w:cs="Cambria"/>
          <w:sz w:val="22"/>
          <w:szCs w:val="22"/>
        </w:rPr>
        <w:t xml:space="preserve">, F. (2013). L'activité enseignante à l'aune du rapport à l'épreuve. In M-F Carnus &amp; A. Terrisse (Eds.). </w:t>
      </w:r>
      <w:r w:rsidRPr="00AC48D8">
        <w:rPr>
          <w:rFonts w:asciiTheme="majorHAnsi" w:hAnsiTheme="majorHAnsi" w:cs="Cambria"/>
          <w:i/>
          <w:iCs/>
          <w:sz w:val="22"/>
          <w:szCs w:val="22"/>
        </w:rPr>
        <w:t xml:space="preserve">Didactique clinique de l'EPS. Le sujet enseignant en question </w:t>
      </w:r>
      <w:r w:rsidRPr="00AC48D8">
        <w:rPr>
          <w:rFonts w:asciiTheme="majorHAnsi" w:hAnsiTheme="majorHAnsi" w:cs="Cambria"/>
          <w:sz w:val="22"/>
          <w:szCs w:val="22"/>
        </w:rPr>
        <w:t>(pp. 92-103). Paris : Éditions EPS.</w:t>
      </w:r>
    </w:p>
    <w:p w14:paraId="33953AE6" w14:textId="4C67FA1C" w:rsidR="00D35B51" w:rsidRPr="00AC48D8" w:rsidRDefault="00D35B51" w:rsidP="00D35B51">
      <w:pPr>
        <w:jc w:val="both"/>
        <w:rPr>
          <w:rFonts w:asciiTheme="majorHAnsi" w:hAnsiTheme="majorHAnsi"/>
          <w:sz w:val="22"/>
          <w:szCs w:val="22"/>
        </w:rPr>
      </w:pPr>
      <w:proofErr w:type="spellStart"/>
      <w:r w:rsidRPr="00AC48D8">
        <w:rPr>
          <w:rFonts w:asciiTheme="majorHAnsi" w:hAnsiTheme="majorHAnsi"/>
          <w:sz w:val="22"/>
          <w:szCs w:val="22"/>
        </w:rPr>
        <w:t>Buznic</w:t>
      </w:r>
      <w:proofErr w:type="spellEnd"/>
      <w:r w:rsidRPr="00AC48D8">
        <w:rPr>
          <w:rFonts w:asciiTheme="majorHAnsi" w:hAnsiTheme="majorHAnsi"/>
          <w:sz w:val="22"/>
          <w:szCs w:val="22"/>
        </w:rPr>
        <w:t xml:space="preserve"> P., Terrisse A., </w:t>
      </w:r>
      <w:proofErr w:type="spellStart"/>
      <w:r w:rsidRPr="00AC48D8">
        <w:rPr>
          <w:rFonts w:asciiTheme="majorHAnsi" w:hAnsiTheme="majorHAnsi"/>
          <w:sz w:val="22"/>
          <w:szCs w:val="22"/>
        </w:rPr>
        <w:t>Lestel</w:t>
      </w:r>
      <w:proofErr w:type="spellEnd"/>
      <w:r w:rsidRPr="00AC48D8">
        <w:rPr>
          <w:rFonts w:asciiTheme="majorHAnsi" w:hAnsiTheme="majorHAnsi"/>
          <w:sz w:val="22"/>
          <w:szCs w:val="22"/>
        </w:rPr>
        <w:t xml:space="preserve"> G. (2008). Expérience personnelle et expérience professionnelle dans l’enseignement de l’EPS : deux études de cas contrastés en didactique clinique. </w:t>
      </w:r>
      <w:r w:rsidRPr="00AC48D8">
        <w:rPr>
          <w:rFonts w:asciiTheme="majorHAnsi" w:hAnsiTheme="majorHAnsi"/>
          <w:i/>
          <w:sz w:val="22"/>
          <w:szCs w:val="22"/>
        </w:rPr>
        <w:t>Education et didactique</w:t>
      </w:r>
      <w:r w:rsidRPr="00AC48D8">
        <w:rPr>
          <w:rFonts w:asciiTheme="majorHAnsi" w:hAnsiTheme="majorHAnsi"/>
          <w:sz w:val="22"/>
          <w:szCs w:val="22"/>
        </w:rPr>
        <w:t xml:space="preserve"> (2/3). Rennes.</w:t>
      </w:r>
    </w:p>
    <w:p w14:paraId="5758EA48" w14:textId="77777777" w:rsidR="00B62800" w:rsidRPr="00AC48D8" w:rsidRDefault="00B62800" w:rsidP="00A053F6">
      <w:pPr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AC48D8">
        <w:rPr>
          <w:rFonts w:asciiTheme="majorHAnsi" w:hAnsiTheme="majorHAnsi" w:cs="Arial"/>
          <w:sz w:val="22"/>
          <w:szCs w:val="22"/>
        </w:rPr>
        <w:t>Carnus</w:t>
      </w:r>
      <w:proofErr w:type="spellEnd"/>
      <w:r w:rsidRPr="00AC48D8">
        <w:rPr>
          <w:rFonts w:asciiTheme="majorHAnsi" w:hAnsiTheme="majorHAnsi" w:cs="Arial"/>
          <w:sz w:val="22"/>
          <w:szCs w:val="22"/>
        </w:rPr>
        <w:t xml:space="preserve"> M.-F., Terrisse A. (2013) </w:t>
      </w:r>
      <w:r w:rsidRPr="00AC48D8">
        <w:rPr>
          <w:rFonts w:asciiTheme="majorHAnsi" w:hAnsiTheme="majorHAnsi" w:cs="Arial"/>
          <w:i/>
          <w:sz w:val="22"/>
          <w:szCs w:val="22"/>
        </w:rPr>
        <w:t>Didactique clinique de l’EPS. Le sujet enseignant en question</w:t>
      </w:r>
      <w:r w:rsidRPr="00AC48D8">
        <w:rPr>
          <w:rFonts w:asciiTheme="majorHAnsi" w:hAnsiTheme="majorHAnsi" w:cs="Arial"/>
          <w:sz w:val="22"/>
          <w:szCs w:val="22"/>
        </w:rPr>
        <w:t>. Paris : Éditions EP.S.</w:t>
      </w:r>
    </w:p>
    <w:p w14:paraId="4930DA8F" w14:textId="77777777" w:rsidR="00BD7D41" w:rsidRPr="00AC48D8" w:rsidRDefault="00BD7D41" w:rsidP="00A053F6">
      <w:pPr>
        <w:jc w:val="both"/>
        <w:rPr>
          <w:rFonts w:asciiTheme="majorHAnsi" w:hAnsiTheme="majorHAnsi"/>
          <w:sz w:val="22"/>
          <w:szCs w:val="22"/>
        </w:rPr>
      </w:pPr>
      <w:r w:rsidRPr="00AC48D8">
        <w:rPr>
          <w:rFonts w:asciiTheme="majorHAnsi" w:hAnsiTheme="majorHAnsi"/>
          <w:sz w:val="22"/>
          <w:szCs w:val="22"/>
        </w:rPr>
        <w:t xml:space="preserve">Jourdan I. (2013) Rapport au savoir et « Je professionnel, entre évolution et permanence : une étude de cas longitudinale d’un professeur d’EPS sur 10 ans, </w:t>
      </w:r>
      <w:r w:rsidRPr="00AC48D8">
        <w:rPr>
          <w:rFonts w:asciiTheme="majorHAnsi" w:hAnsiTheme="majorHAnsi"/>
          <w:bCs/>
          <w:sz w:val="22"/>
          <w:szCs w:val="22"/>
        </w:rPr>
        <w:t xml:space="preserve">in M.-F. Carnus et A. Terrisse (sous la direction de), </w:t>
      </w:r>
      <w:r w:rsidRPr="00AC48D8">
        <w:rPr>
          <w:rFonts w:asciiTheme="majorHAnsi" w:hAnsiTheme="majorHAnsi"/>
          <w:bCs/>
          <w:i/>
          <w:sz w:val="22"/>
          <w:szCs w:val="22"/>
        </w:rPr>
        <w:t>Didactique clinique de l’EPS. Le sujet enseignant en question</w:t>
      </w:r>
      <w:r w:rsidRPr="00AC48D8">
        <w:rPr>
          <w:rFonts w:asciiTheme="majorHAnsi" w:hAnsiTheme="majorHAnsi"/>
          <w:bCs/>
          <w:sz w:val="22"/>
          <w:szCs w:val="22"/>
        </w:rPr>
        <w:t xml:space="preserve"> (pp. 61-69). </w:t>
      </w:r>
      <w:r w:rsidRPr="00AC48D8">
        <w:rPr>
          <w:rFonts w:asciiTheme="majorHAnsi" w:hAnsiTheme="majorHAnsi"/>
          <w:sz w:val="22"/>
          <w:szCs w:val="22"/>
        </w:rPr>
        <w:t>Paris : Éditions EP.S.</w:t>
      </w:r>
    </w:p>
    <w:p w14:paraId="5F1BD114" w14:textId="154BA6F2" w:rsidR="00BD7D41" w:rsidRPr="00AC48D8" w:rsidRDefault="00793C0A" w:rsidP="00A053F6">
      <w:pPr>
        <w:jc w:val="both"/>
        <w:rPr>
          <w:rFonts w:asciiTheme="majorHAnsi" w:hAnsiTheme="majorHAnsi"/>
          <w:sz w:val="22"/>
          <w:szCs w:val="22"/>
        </w:rPr>
      </w:pPr>
      <w:proofErr w:type="spellStart"/>
      <w:r w:rsidRPr="00AC48D8">
        <w:rPr>
          <w:rFonts w:asciiTheme="majorHAnsi" w:hAnsiTheme="majorHAnsi"/>
          <w:sz w:val="22"/>
          <w:szCs w:val="22"/>
        </w:rPr>
        <w:t>Heuser</w:t>
      </w:r>
      <w:proofErr w:type="spellEnd"/>
      <w:r w:rsidRPr="00AC48D8">
        <w:rPr>
          <w:rFonts w:asciiTheme="majorHAnsi" w:hAnsiTheme="majorHAnsi"/>
          <w:sz w:val="22"/>
          <w:szCs w:val="22"/>
        </w:rPr>
        <w:t xml:space="preserve"> F. (2009) Du savoir enseigné en EPS au savoir de référence de l’enseignant. Étude didactique clinique en karaté. In A. </w:t>
      </w:r>
      <w:proofErr w:type="gramStart"/>
      <w:r w:rsidRPr="00AC48D8">
        <w:rPr>
          <w:rFonts w:asciiTheme="majorHAnsi" w:hAnsiTheme="majorHAnsi"/>
          <w:sz w:val="22"/>
          <w:szCs w:val="22"/>
        </w:rPr>
        <w:t>Terrisse ,</w:t>
      </w:r>
      <w:proofErr w:type="gramEnd"/>
      <w:r w:rsidRPr="00AC48D8">
        <w:rPr>
          <w:rFonts w:asciiTheme="majorHAnsi" w:hAnsiTheme="majorHAnsi"/>
          <w:sz w:val="22"/>
          <w:szCs w:val="22"/>
        </w:rPr>
        <w:t xml:space="preserve"> M.-F. Carnus, </w:t>
      </w:r>
      <w:r w:rsidRPr="00AC48D8">
        <w:rPr>
          <w:rFonts w:asciiTheme="majorHAnsi" w:hAnsiTheme="majorHAnsi"/>
          <w:i/>
          <w:sz w:val="22"/>
          <w:szCs w:val="22"/>
        </w:rPr>
        <w:t>Didactique clinique de l’éducation physique et sportive (EPS). Quels enjeux de savoirs ?</w:t>
      </w:r>
      <w:r w:rsidRPr="00AC48D8">
        <w:rPr>
          <w:rFonts w:asciiTheme="majorHAnsi" w:hAnsiTheme="majorHAnsi"/>
          <w:sz w:val="22"/>
          <w:szCs w:val="22"/>
        </w:rPr>
        <w:t xml:space="preserve"> (pp. 133-144). Bruxelles : Édition De Boeck Université.</w:t>
      </w:r>
    </w:p>
    <w:p w14:paraId="0920ABD8" w14:textId="77777777" w:rsidR="003E1BFB" w:rsidRPr="00AC48D8" w:rsidRDefault="003E1BFB" w:rsidP="00A053F6">
      <w:pPr>
        <w:jc w:val="both"/>
        <w:rPr>
          <w:rFonts w:asciiTheme="majorHAnsi" w:hAnsiTheme="majorHAnsi"/>
          <w:sz w:val="22"/>
          <w:szCs w:val="22"/>
        </w:rPr>
      </w:pPr>
      <w:proofErr w:type="spellStart"/>
      <w:r w:rsidRPr="00AC48D8">
        <w:rPr>
          <w:rFonts w:asciiTheme="majorHAnsi" w:hAnsiTheme="majorHAnsi"/>
          <w:sz w:val="22"/>
          <w:szCs w:val="22"/>
        </w:rPr>
        <w:t>Léal</w:t>
      </w:r>
      <w:proofErr w:type="spellEnd"/>
      <w:r w:rsidRPr="00AC48D8">
        <w:rPr>
          <w:rFonts w:asciiTheme="majorHAnsi" w:hAnsiTheme="majorHAnsi"/>
          <w:sz w:val="22"/>
          <w:szCs w:val="22"/>
        </w:rPr>
        <w:t xml:space="preserve"> Y. (2012) </w:t>
      </w:r>
      <w:r w:rsidRPr="00AC48D8">
        <w:rPr>
          <w:rFonts w:asciiTheme="majorHAnsi" w:hAnsiTheme="majorHAnsi"/>
          <w:i/>
          <w:sz w:val="22"/>
          <w:szCs w:val="22"/>
        </w:rPr>
        <w:t>L’éducation à la santé dans un enseignement polyvalent. Une étude de cas contrastée en didactique clinique à l’école élémentaire.</w:t>
      </w:r>
      <w:r w:rsidRPr="00AC48D8">
        <w:rPr>
          <w:rFonts w:asciiTheme="majorHAnsi" w:hAnsiTheme="majorHAnsi"/>
          <w:sz w:val="22"/>
          <w:szCs w:val="22"/>
        </w:rPr>
        <w:t xml:space="preserve"> Thèse de doctorat de 3e cycle en Sciences de l'Éducation, Université Toulouse II-Le Mirail, Toulouse, document non publié.</w:t>
      </w:r>
    </w:p>
    <w:p w14:paraId="4BED2165" w14:textId="44258290" w:rsidR="00B62800" w:rsidRPr="00AC48D8" w:rsidRDefault="00B62800" w:rsidP="00A053F6">
      <w:pPr>
        <w:jc w:val="both"/>
        <w:rPr>
          <w:rFonts w:asciiTheme="majorHAnsi" w:hAnsiTheme="majorHAnsi"/>
          <w:sz w:val="22"/>
          <w:szCs w:val="22"/>
        </w:rPr>
      </w:pPr>
      <w:r w:rsidRPr="00AC48D8">
        <w:rPr>
          <w:rFonts w:asciiTheme="majorHAnsi" w:hAnsiTheme="majorHAnsi"/>
          <w:sz w:val="22"/>
          <w:szCs w:val="22"/>
        </w:rPr>
        <w:lastRenderedPageBreak/>
        <w:t>Sauvegrain J.-P., Terrisse A. (2003) Analyse de la décision d’élèves à l’épreuve du combat : une étude de cas dan</w:t>
      </w:r>
      <w:r w:rsidR="00F82620" w:rsidRPr="00AC48D8">
        <w:rPr>
          <w:rFonts w:asciiTheme="majorHAnsi" w:hAnsiTheme="majorHAnsi"/>
          <w:sz w:val="22"/>
          <w:szCs w:val="22"/>
        </w:rPr>
        <w:t>s un cycle de lutte en EPS. In C.</w:t>
      </w:r>
      <w:r w:rsidRPr="00AC48D8">
        <w:rPr>
          <w:rFonts w:asciiTheme="majorHAnsi" w:hAnsiTheme="majorHAnsi"/>
          <w:sz w:val="22"/>
          <w:szCs w:val="22"/>
        </w:rPr>
        <w:t xml:space="preserve"> Amade-Escot, </w:t>
      </w:r>
      <w:r w:rsidRPr="00AC48D8">
        <w:rPr>
          <w:rFonts w:asciiTheme="majorHAnsi" w:hAnsiTheme="majorHAnsi"/>
          <w:i/>
          <w:sz w:val="22"/>
          <w:szCs w:val="22"/>
        </w:rPr>
        <w:t>Didactique de l’éducation physique, état des recherches</w:t>
      </w:r>
      <w:r w:rsidR="00F82620" w:rsidRPr="00AC48D8">
        <w:rPr>
          <w:rFonts w:asciiTheme="majorHAnsi" w:hAnsiTheme="majorHAnsi"/>
          <w:sz w:val="22"/>
          <w:szCs w:val="22"/>
        </w:rPr>
        <w:t xml:space="preserve"> (pp. 339-366). </w:t>
      </w:r>
      <w:r w:rsidR="00793C0A" w:rsidRPr="00AC48D8">
        <w:rPr>
          <w:rFonts w:asciiTheme="majorHAnsi" w:hAnsiTheme="majorHAnsi"/>
          <w:sz w:val="22"/>
          <w:szCs w:val="22"/>
        </w:rPr>
        <w:t>Paris, Éditions Revue EPS.</w:t>
      </w:r>
      <w:r w:rsidRPr="00AC48D8">
        <w:rPr>
          <w:rFonts w:asciiTheme="majorHAnsi" w:hAnsiTheme="majorHAnsi"/>
          <w:sz w:val="22"/>
          <w:szCs w:val="22"/>
        </w:rPr>
        <w:t xml:space="preserve"> </w:t>
      </w:r>
    </w:p>
    <w:p w14:paraId="06976526" w14:textId="0ACCDE8F" w:rsidR="00BD7D41" w:rsidRPr="00AC48D8" w:rsidRDefault="00BD7D41" w:rsidP="00A053F6">
      <w:pPr>
        <w:jc w:val="both"/>
        <w:rPr>
          <w:rFonts w:asciiTheme="majorHAnsi" w:hAnsiTheme="majorHAnsi"/>
          <w:sz w:val="22"/>
          <w:szCs w:val="22"/>
        </w:rPr>
      </w:pPr>
      <w:bookmarkStart w:id="1" w:name="OLE_LINK11"/>
      <w:r w:rsidRPr="00AC48D8">
        <w:rPr>
          <w:rFonts w:asciiTheme="majorHAnsi" w:hAnsiTheme="majorHAnsi"/>
          <w:sz w:val="22"/>
          <w:szCs w:val="22"/>
        </w:rPr>
        <w:t>Vincent V., Carnus M.-F. (2015) Le rapport au(x) savoir(s) au cœur de l’enseignement. Enjeux, richesse et pluralité. Bruxelles : De Boeck</w:t>
      </w:r>
      <w:r w:rsidR="000F7844" w:rsidRPr="00AC48D8">
        <w:rPr>
          <w:rFonts w:asciiTheme="majorHAnsi" w:hAnsiTheme="majorHAnsi"/>
          <w:sz w:val="22"/>
          <w:szCs w:val="22"/>
        </w:rPr>
        <w:t xml:space="preserve"> Supérieur</w:t>
      </w:r>
      <w:r w:rsidRPr="00AC48D8">
        <w:rPr>
          <w:rFonts w:asciiTheme="majorHAnsi" w:hAnsiTheme="majorHAnsi"/>
          <w:sz w:val="22"/>
          <w:szCs w:val="22"/>
        </w:rPr>
        <w:t>.</w:t>
      </w:r>
    </w:p>
    <w:p w14:paraId="272958A6" w14:textId="77777777" w:rsidR="00BD7D41" w:rsidRPr="00AC48D8" w:rsidRDefault="00BD7D41" w:rsidP="00A053F6">
      <w:pPr>
        <w:jc w:val="both"/>
        <w:rPr>
          <w:rFonts w:asciiTheme="majorHAnsi" w:hAnsiTheme="majorHAnsi"/>
          <w:sz w:val="22"/>
          <w:szCs w:val="22"/>
        </w:rPr>
      </w:pPr>
    </w:p>
    <w:bookmarkEnd w:id="1"/>
    <w:p w14:paraId="6BF748C7" w14:textId="77777777" w:rsidR="00B62800" w:rsidRPr="00AC48D8" w:rsidRDefault="00B62800" w:rsidP="00A053F6">
      <w:pPr>
        <w:jc w:val="both"/>
        <w:rPr>
          <w:rFonts w:asciiTheme="majorHAnsi" w:hAnsiTheme="majorHAnsi"/>
          <w:sz w:val="22"/>
          <w:szCs w:val="22"/>
        </w:rPr>
      </w:pPr>
    </w:p>
    <w:p w14:paraId="08AFFA33" w14:textId="77777777" w:rsidR="00B62800" w:rsidRPr="00AC48D8" w:rsidRDefault="00B62800" w:rsidP="00A053F6">
      <w:pPr>
        <w:jc w:val="both"/>
        <w:rPr>
          <w:rFonts w:asciiTheme="majorHAnsi" w:hAnsiTheme="majorHAnsi"/>
          <w:sz w:val="22"/>
          <w:szCs w:val="22"/>
        </w:rPr>
      </w:pPr>
    </w:p>
    <w:p w14:paraId="521BDA1C" w14:textId="77777777" w:rsidR="00AC48D8" w:rsidRPr="00AC48D8" w:rsidRDefault="00AC48D8" w:rsidP="00A053F6">
      <w:pPr>
        <w:jc w:val="both"/>
        <w:rPr>
          <w:rFonts w:asciiTheme="majorHAnsi" w:eastAsia="Times New Roman" w:hAnsiTheme="majorHAnsi" w:cs="Lucida Grande"/>
          <w:sz w:val="22"/>
          <w:szCs w:val="22"/>
        </w:rPr>
      </w:pPr>
    </w:p>
    <w:sectPr w:rsidR="00AC48D8" w:rsidRPr="00AC48D8" w:rsidSect="007F294F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67219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04E7E" w14:textId="77777777" w:rsidR="00713404" w:rsidRDefault="00713404" w:rsidP="005F66B5">
      <w:r>
        <w:separator/>
      </w:r>
    </w:p>
  </w:endnote>
  <w:endnote w:type="continuationSeparator" w:id="0">
    <w:p w14:paraId="1C76BD94" w14:textId="77777777" w:rsidR="00713404" w:rsidRDefault="00713404" w:rsidP="005F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C7F59" w14:textId="77777777" w:rsidR="00713404" w:rsidRDefault="00713404" w:rsidP="00E4201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FEDA629" w14:textId="77777777" w:rsidR="00713404" w:rsidRDefault="00713404" w:rsidP="005F66B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8DB13" w14:textId="77777777" w:rsidR="00713404" w:rsidRDefault="00713404" w:rsidP="00E4201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145F4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4E38516E" w14:textId="77777777" w:rsidR="00713404" w:rsidRDefault="00713404" w:rsidP="005F66B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F1730" w14:textId="77777777" w:rsidR="00713404" w:rsidRDefault="00713404" w:rsidP="005F66B5">
      <w:r>
        <w:separator/>
      </w:r>
    </w:p>
  </w:footnote>
  <w:footnote w:type="continuationSeparator" w:id="0">
    <w:p w14:paraId="5A901ABE" w14:textId="77777777" w:rsidR="00713404" w:rsidRDefault="00713404" w:rsidP="005F6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804"/>
    <w:multiLevelType w:val="hybridMultilevel"/>
    <w:tmpl w:val="01A0D3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9960F1"/>
    <w:multiLevelType w:val="hybridMultilevel"/>
    <w:tmpl w:val="B5088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E151E"/>
    <w:multiLevelType w:val="hybridMultilevel"/>
    <w:tmpl w:val="AF0042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941C3"/>
    <w:multiLevelType w:val="hybridMultilevel"/>
    <w:tmpl w:val="271CC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France Carnus">
    <w15:presenceInfo w15:providerId="None" w15:userId="Marie-France Carn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2E"/>
    <w:rsid w:val="000240D5"/>
    <w:rsid w:val="000D4D2E"/>
    <w:rsid w:val="000F7844"/>
    <w:rsid w:val="00191010"/>
    <w:rsid w:val="00231469"/>
    <w:rsid w:val="003218A3"/>
    <w:rsid w:val="003E1BFB"/>
    <w:rsid w:val="004D16BD"/>
    <w:rsid w:val="00501389"/>
    <w:rsid w:val="00537170"/>
    <w:rsid w:val="00546D86"/>
    <w:rsid w:val="005F66B5"/>
    <w:rsid w:val="00663146"/>
    <w:rsid w:val="006700DA"/>
    <w:rsid w:val="00685930"/>
    <w:rsid w:val="006E7F95"/>
    <w:rsid w:val="00713404"/>
    <w:rsid w:val="00771BBA"/>
    <w:rsid w:val="00793C0A"/>
    <w:rsid w:val="007F294F"/>
    <w:rsid w:val="009578A1"/>
    <w:rsid w:val="009C3904"/>
    <w:rsid w:val="009E36A8"/>
    <w:rsid w:val="009F75C4"/>
    <w:rsid w:val="00A01D57"/>
    <w:rsid w:val="00A053F6"/>
    <w:rsid w:val="00AC48D8"/>
    <w:rsid w:val="00B145F4"/>
    <w:rsid w:val="00B62800"/>
    <w:rsid w:val="00BD7D41"/>
    <w:rsid w:val="00D04EB0"/>
    <w:rsid w:val="00D35B51"/>
    <w:rsid w:val="00E4201C"/>
    <w:rsid w:val="00E90C56"/>
    <w:rsid w:val="00F44085"/>
    <w:rsid w:val="00F6402E"/>
    <w:rsid w:val="00F8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F1DC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2800"/>
    <w:rPr>
      <w:color w:val="0000FF" w:themeColor="hyperlink"/>
      <w:u w:val="single"/>
    </w:rPr>
  </w:style>
  <w:style w:type="paragraph" w:customStyle="1" w:styleId="Default">
    <w:name w:val="Default"/>
    <w:rsid w:val="00B6280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3E1BF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F66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66B5"/>
  </w:style>
  <w:style w:type="character" w:styleId="Numrodepage">
    <w:name w:val="page number"/>
    <w:basedOn w:val="Policepardfaut"/>
    <w:uiPriority w:val="99"/>
    <w:semiHidden/>
    <w:unhideWhenUsed/>
    <w:rsid w:val="005F66B5"/>
  </w:style>
  <w:style w:type="character" w:styleId="Marquedannotation">
    <w:name w:val="annotation reference"/>
    <w:basedOn w:val="Policepardfaut"/>
    <w:uiPriority w:val="99"/>
    <w:semiHidden/>
    <w:unhideWhenUsed/>
    <w:rsid w:val="00546D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6D8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6D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6D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6D8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6D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D86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231469"/>
    <w:rPr>
      <w:rFonts w:eastAsiaTheme="minorHAnsi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31469"/>
    <w:pPr>
      <w:ind w:right="-433"/>
      <w:jc w:val="both"/>
    </w:pPr>
    <w:rPr>
      <w:rFonts w:ascii="Trebuchet MS" w:eastAsia="Times New Roman" w:hAnsi="Trebuchet MS" w:cs="Times New Roman"/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31469"/>
    <w:rPr>
      <w:rFonts w:ascii="Trebuchet MS" w:eastAsia="Times New Roman" w:hAnsi="Trebuchet MS" w:cs="Times New Roman"/>
      <w:sz w:val="20"/>
    </w:rPr>
  </w:style>
  <w:style w:type="paragraph" w:styleId="Bibliographie">
    <w:name w:val="Bibliography"/>
    <w:basedOn w:val="Normal"/>
    <w:next w:val="Normal"/>
    <w:uiPriority w:val="37"/>
    <w:semiHidden/>
    <w:unhideWhenUsed/>
    <w:rsid w:val="00AC48D8"/>
  </w:style>
  <w:style w:type="paragraph" w:styleId="NormalWeb">
    <w:name w:val="Normal (Web)"/>
    <w:basedOn w:val="Normal"/>
    <w:uiPriority w:val="99"/>
    <w:unhideWhenUsed/>
    <w:rsid w:val="00AC48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iblio-TF">
    <w:name w:val="Biblio-TF"/>
    <w:basedOn w:val="Normal"/>
    <w:rsid w:val="00AC48D8"/>
    <w:pPr>
      <w:widowControl w:val="0"/>
      <w:suppressAutoHyphens/>
      <w:spacing w:after="100"/>
    </w:pPr>
    <w:rPr>
      <w:rFonts w:ascii="Times New Roman" w:eastAsia="Lucida Sans Unicode" w:hAnsi="Times New Roman" w:cs="Times New Roman"/>
      <w:kern w:val="1"/>
      <w:lang w:eastAsia="en-US"/>
    </w:rPr>
  </w:style>
  <w:style w:type="character" w:customStyle="1" w:styleId="nornor">
    <w:name w:val="nor_nor"/>
    <w:basedOn w:val="Policepardfaut"/>
    <w:rsid w:val="00AC48D8"/>
  </w:style>
  <w:style w:type="character" w:styleId="AcronymeHTML">
    <w:name w:val="HTML Acronym"/>
    <w:basedOn w:val="Policepardfaut"/>
    <w:uiPriority w:val="99"/>
    <w:semiHidden/>
    <w:unhideWhenUsed/>
    <w:rsid w:val="00AC48D8"/>
  </w:style>
  <w:style w:type="character" w:customStyle="1" w:styleId="apple-converted-space">
    <w:name w:val="apple-converted-space"/>
    <w:basedOn w:val="Policepardfaut"/>
    <w:rsid w:val="00AC48D8"/>
  </w:style>
  <w:style w:type="character" w:customStyle="1" w:styleId="nornature">
    <w:name w:val="nor_nature"/>
    <w:basedOn w:val="Policepardfaut"/>
    <w:rsid w:val="00AC48D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2800"/>
    <w:rPr>
      <w:color w:val="0000FF" w:themeColor="hyperlink"/>
      <w:u w:val="single"/>
    </w:rPr>
  </w:style>
  <w:style w:type="paragraph" w:customStyle="1" w:styleId="Default">
    <w:name w:val="Default"/>
    <w:rsid w:val="00B6280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3E1BF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F66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66B5"/>
  </w:style>
  <w:style w:type="character" w:styleId="Numrodepage">
    <w:name w:val="page number"/>
    <w:basedOn w:val="Policepardfaut"/>
    <w:uiPriority w:val="99"/>
    <w:semiHidden/>
    <w:unhideWhenUsed/>
    <w:rsid w:val="005F66B5"/>
  </w:style>
  <w:style w:type="character" w:styleId="Marquedannotation">
    <w:name w:val="annotation reference"/>
    <w:basedOn w:val="Policepardfaut"/>
    <w:uiPriority w:val="99"/>
    <w:semiHidden/>
    <w:unhideWhenUsed/>
    <w:rsid w:val="00546D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6D8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6D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6D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6D8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6D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D86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231469"/>
    <w:rPr>
      <w:rFonts w:eastAsiaTheme="minorHAnsi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31469"/>
    <w:pPr>
      <w:ind w:right="-433"/>
      <w:jc w:val="both"/>
    </w:pPr>
    <w:rPr>
      <w:rFonts w:ascii="Trebuchet MS" w:eastAsia="Times New Roman" w:hAnsi="Trebuchet MS" w:cs="Times New Roman"/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31469"/>
    <w:rPr>
      <w:rFonts w:ascii="Trebuchet MS" w:eastAsia="Times New Roman" w:hAnsi="Trebuchet MS" w:cs="Times New Roman"/>
      <w:sz w:val="20"/>
    </w:rPr>
  </w:style>
  <w:style w:type="paragraph" w:styleId="Bibliographie">
    <w:name w:val="Bibliography"/>
    <w:basedOn w:val="Normal"/>
    <w:next w:val="Normal"/>
    <w:uiPriority w:val="37"/>
    <w:semiHidden/>
    <w:unhideWhenUsed/>
    <w:rsid w:val="00AC48D8"/>
  </w:style>
  <w:style w:type="paragraph" w:styleId="NormalWeb">
    <w:name w:val="Normal (Web)"/>
    <w:basedOn w:val="Normal"/>
    <w:uiPriority w:val="99"/>
    <w:unhideWhenUsed/>
    <w:rsid w:val="00AC48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iblio-TF">
    <w:name w:val="Biblio-TF"/>
    <w:basedOn w:val="Normal"/>
    <w:rsid w:val="00AC48D8"/>
    <w:pPr>
      <w:widowControl w:val="0"/>
      <w:suppressAutoHyphens/>
      <w:spacing w:after="100"/>
    </w:pPr>
    <w:rPr>
      <w:rFonts w:ascii="Times New Roman" w:eastAsia="Lucida Sans Unicode" w:hAnsi="Times New Roman" w:cs="Times New Roman"/>
      <w:kern w:val="1"/>
      <w:lang w:eastAsia="en-US"/>
    </w:rPr>
  </w:style>
  <w:style w:type="character" w:customStyle="1" w:styleId="nornor">
    <w:name w:val="nor_nor"/>
    <w:basedOn w:val="Policepardfaut"/>
    <w:rsid w:val="00AC48D8"/>
  </w:style>
  <w:style w:type="character" w:styleId="AcronymeHTML">
    <w:name w:val="HTML Acronym"/>
    <w:basedOn w:val="Policepardfaut"/>
    <w:uiPriority w:val="99"/>
    <w:semiHidden/>
    <w:unhideWhenUsed/>
    <w:rsid w:val="00AC48D8"/>
  </w:style>
  <w:style w:type="character" w:customStyle="1" w:styleId="apple-converted-space">
    <w:name w:val="apple-converted-space"/>
    <w:basedOn w:val="Policepardfaut"/>
    <w:rsid w:val="00AC48D8"/>
  </w:style>
  <w:style w:type="character" w:customStyle="1" w:styleId="nornature">
    <w:name w:val="nor_nature"/>
    <w:basedOn w:val="Policepardfaut"/>
    <w:rsid w:val="00AC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denis.loizon@u-bourgogne.fr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825D-AC9F-134A-8AE3-3E0EAEE5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1070</Words>
  <Characters>5889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SCIMIDE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LOIZON Anaïs</dc:creator>
  <cp:keywords/>
  <dc:description/>
  <cp:lastModifiedBy>LOIZON Anaïs</cp:lastModifiedBy>
  <cp:revision>12</cp:revision>
  <dcterms:created xsi:type="dcterms:W3CDTF">2016-01-30T04:00:00Z</dcterms:created>
  <dcterms:modified xsi:type="dcterms:W3CDTF">2016-02-01T10:40:00Z</dcterms:modified>
</cp:coreProperties>
</file>