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3B67D" w14:textId="77777777" w:rsidR="00931F77" w:rsidRDefault="00931F77" w:rsidP="00931F77">
      <w:pPr>
        <w:autoSpaceDE w:val="0"/>
        <w:autoSpaceDN w:val="0"/>
        <w:adjustRightInd w:val="0"/>
        <w:rPr>
          <w:rFonts w:eastAsia="@Arial Unicode MS"/>
          <w:b/>
          <w:bCs/>
        </w:rPr>
      </w:pPr>
      <w:r>
        <w:rPr>
          <w:b/>
        </w:rPr>
        <w:t xml:space="preserve">Symposium : </w:t>
      </w:r>
      <w:r>
        <w:rPr>
          <w:rFonts w:eastAsia="@Arial Unicode MS" w:hint="eastAsia"/>
          <w:b/>
          <w:bCs/>
        </w:rPr>
        <w:t>Revisiter le concept de dispositif : du di</w:t>
      </w:r>
      <w:r>
        <w:rPr>
          <w:rFonts w:eastAsia="@Arial Unicode MS"/>
          <w:b/>
          <w:bCs/>
        </w:rPr>
        <w:t>s</w:t>
      </w:r>
      <w:r>
        <w:rPr>
          <w:rFonts w:eastAsia="@Arial Unicode MS" w:hint="eastAsia"/>
          <w:b/>
          <w:bCs/>
        </w:rPr>
        <w:t>positif au macro-dispositif</w:t>
      </w:r>
    </w:p>
    <w:p w14:paraId="75ACB98A" w14:textId="77777777" w:rsidR="00931F77" w:rsidRDefault="00931F77" w:rsidP="00931F77">
      <w:pPr>
        <w:autoSpaceDE w:val="0"/>
        <w:autoSpaceDN w:val="0"/>
        <w:adjustRightInd w:val="0"/>
        <w:rPr>
          <w:rFonts w:eastAsia="@Arial Unicode MS"/>
          <w:b/>
          <w:bCs/>
        </w:rPr>
      </w:pPr>
      <w:r>
        <w:rPr>
          <w:rFonts w:eastAsia="@Arial Unicode MS"/>
          <w:b/>
          <w:bCs/>
        </w:rPr>
        <w:t>Coordination : Cédric Aït-Ali &amp; Isabelle Fabre</w:t>
      </w:r>
    </w:p>
    <w:p w14:paraId="7E56E50E" w14:textId="77777777" w:rsidR="00931F77" w:rsidRDefault="00931F77" w:rsidP="00931F77">
      <w:pPr>
        <w:autoSpaceDE w:val="0"/>
        <w:autoSpaceDN w:val="0"/>
        <w:adjustRightInd w:val="0"/>
        <w:rPr>
          <w:rFonts w:eastAsia="@Arial Unicode MS"/>
          <w:b/>
          <w:bCs/>
        </w:rPr>
      </w:pPr>
    </w:p>
    <w:p w14:paraId="669E4916" w14:textId="77777777" w:rsidR="00931F77" w:rsidRDefault="00931F77" w:rsidP="00931F77">
      <w:pPr>
        <w:autoSpaceDE w:val="0"/>
        <w:autoSpaceDN w:val="0"/>
        <w:adjustRightInd w:val="0"/>
        <w:rPr>
          <w:b/>
        </w:rPr>
      </w:pPr>
      <w:r>
        <w:rPr>
          <w:b/>
        </w:rPr>
        <w:t>Titre de la proposition :</w:t>
      </w:r>
    </w:p>
    <w:p w14:paraId="278B8B4F" w14:textId="77777777" w:rsidR="00931F77" w:rsidRPr="00931F77" w:rsidRDefault="00931F77" w:rsidP="00931F77">
      <w:pPr>
        <w:rPr>
          <w:rFonts w:ascii="Times New Roman" w:hAnsi="Times New Roman" w:cs="Times New Roman"/>
          <w:b/>
          <w:sz w:val="28"/>
          <w:szCs w:val="28"/>
        </w:rPr>
      </w:pPr>
      <w:r w:rsidRPr="00931F77">
        <w:rPr>
          <w:rFonts w:ascii="Times New Roman" w:hAnsi="Times New Roman" w:cs="Times New Roman"/>
          <w:sz w:val="24"/>
        </w:rPr>
        <w:t>Espaces Numériques de Travail au Collège, une nouvelle forme de dispositif de formation </w:t>
      </w:r>
      <w:r w:rsidRPr="00931F77">
        <w:rPr>
          <w:rFonts w:ascii="Times New Roman" w:hAnsi="Times New Roman" w:cs="Times New Roman"/>
          <w:b/>
          <w:sz w:val="24"/>
        </w:rPr>
        <w:t>?</w:t>
      </w:r>
    </w:p>
    <w:p w14:paraId="3FC7C499" w14:textId="77777777" w:rsidR="00931F77" w:rsidRDefault="00931F77" w:rsidP="00931F77">
      <w:pPr>
        <w:pStyle w:val="Standard"/>
        <w:spacing w:after="0" w:line="100" w:lineRule="atLeast"/>
        <w:ind w:firstLine="0"/>
        <w:rPr>
          <w:rFonts w:ascii="Times New Roman" w:hAnsi="Times New Roman"/>
          <w:b/>
          <w:sz w:val="24"/>
          <w:szCs w:val="24"/>
        </w:rPr>
      </w:pPr>
    </w:p>
    <w:p w14:paraId="6DCDE5B0" w14:textId="513360E3" w:rsidR="00931F77" w:rsidRDefault="006B5F82" w:rsidP="00931F77">
      <w:pPr>
        <w:pStyle w:val="Standard"/>
        <w:spacing w:after="0" w:line="100" w:lineRule="atLeast"/>
        <w:ind w:firstLine="0"/>
        <w:rPr>
          <w:rFonts w:ascii="Times New Roman" w:hAnsi="Times New Roman"/>
          <w:sz w:val="24"/>
          <w:szCs w:val="24"/>
        </w:rPr>
      </w:pPr>
      <w:r>
        <w:rPr>
          <w:rFonts w:ascii="Times New Roman" w:hAnsi="Times New Roman"/>
          <w:b/>
          <w:sz w:val="24"/>
          <w:szCs w:val="24"/>
        </w:rPr>
        <w:t>Hervé Daguet</w:t>
      </w:r>
    </w:p>
    <w:p w14:paraId="0EF1956A" w14:textId="6A10E915" w:rsidR="00931F77" w:rsidRDefault="006B5F82" w:rsidP="00931F77">
      <w:pPr>
        <w:pStyle w:val="Standard"/>
        <w:spacing w:after="0" w:line="100" w:lineRule="atLeast"/>
        <w:ind w:firstLine="0"/>
        <w:rPr>
          <w:rFonts w:ascii="Times New Roman" w:hAnsi="Times New Roman"/>
          <w:sz w:val="24"/>
          <w:szCs w:val="24"/>
        </w:rPr>
      </w:pPr>
      <w:r>
        <w:rPr>
          <w:rFonts w:ascii="Times New Roman" w:hAnsi="Times New Roman"/>
          <w:sz w:val="24"/>
          <w:szCs w:val="24"/>
        </w:rPr>
        <w:t xml:space="preserve">Maître de Conférence </w:t>
      </w:r>
      <w:r w:rsidR="00931F77">
        <w:rPr>
          <w:rFonts w:ascii="Times New Roman" w:hAnsi="Times New Roman"/>
          <w:sz w:val="24"/>
          <w:szCs w:val="24"/>
        </w:rPr>
        <w:t>en Sciences de l’Education</w:t>
      </w:r>
    </w:p>
    <w:p w14:paraId="25CAA764" w14:textId="1054321E" w:rsidR="006B5F82" w:rsidRDefault="006B5F82" w:rsidP="00931F77">
      <w:pPr>
        <w:pStyle w:val="Standard"/>
        <w:spacing w:after="0" w:line="100" w:lineRule="atLeast"/>
        <w:ind w:firstLine="0"/>
        <w:rPr>
          <w:rFonts w:ascii="Times New Roman" w:hAnsi="Times New Roman"/>
          <w:sz w:val="24"/>
          <w:szCs w:val="24"/>
        </w:rPr>
      </w:pPr>
      <w:r>
        <w:rPr>
          <w:rFonts w:ascii="Times New Roman" w:hAnsi="Times New Roman"/>
          <w:sz w:val="24"/>
          <w:szCs w:val="24"/>
        </w:rPr>
        <w:t>Laboratoire Civiic, Université de Rouen UFR SHS</w:t>
      </w:r>
    </w:p>
    <w:p w14:paraId="1FC42D40" w14:textId="77777777" w:rsidR="006B5F82" w:rsidRDefault="006B5F82" w:rsidP="00931F77">
      <w:pPr>
        <w:pStyle w:val="Standard"/>
        <w:spacing w:after="0" w:line="100" w:lineRule="atLeast"/>
        <w:ind w:firstLine="0"/>
        <w:rPr>
          <w:rFonts w:ascii="Times New Roman" w:hAnsi="Times New Roman"/>
          <w:sz w:val="24"/>
          <w:szCs w:val="24"/>
        </w:rPr>
      </w:pPr>
    </w:p>
    <w:p w14:paraId="7530A9E8" w14:textId="63005B87" w:rsidR="00931F77" w:rsidRDefault="006B5F82" w:rsidP="00931F77">
      <w:pPr>
        <w:pStyle w:val="Standard"/>
        <w:spacing w:after="0" w:line="100" w:lineRule="atLeast"/>
        <w:ind w:firstLine="0"/>
        <w:rPr>
          <w:rFonts w:ascii="Times New Roman" w:hAnsi="Times New Roman"/>
          <w:sz w:val="24"/>
          <w:szCs w:val="24"/>
        </w:rPr>
      </w:pPr>
      <w:r>
        <w:rPr>
          <w:rFonts w:ascii="Times New Roman" w:hAnsi="Times New Roman"/>
          <w:sz w:val="24"/>
          <w:szCs w:val="24"/>
        </w:rPr>
        <w:t>Université de Rouen</w:t>
      </w:r>
    </w:p>
    <w:p w14:paraId="1D5247A8" w14:textId="4B219C9D" w:rsidR="006B5F82" w:rsidRPr="006B5F82" w:rsidRDefault="006B5F82" w:rsidP="006B5F82">
      <w:pPr>
        <w:widowControl w:val="0"/>
        <w:autoSpaceDE w:val="0"/>
        <w:autoSpaceDN w:val="0"/>
        <w:adjustRightInd w:val="0"/>
        <w:spacing w:after="0"/>
        <w:jc w:val="left"/>
        <w:rPr>
          <w:rFonts w:ascii="Times New Roman" w:hAnsi="Times New Roman" w:cs="Times New Roman"/>
          <w:color w:val="535353"/>
          <w:sz w:val="24"/>
        </w:rPr>
      </w:pPr>
      <w:r w:rsidRPr="006B5F82">
        <w:rPr>
          <w:rFonts w:ascii="Times New Roman" w:hAnsi="Times New Roman" w:cs="Times New Roman"/>
          <w:color w:val="535353"/>
          <w:sz w:val="24"/>
        </w:rPr>
        <w:t>Rue Lavoisier Bât Freinet - 76821 Mont Saint Aignan Cedex</w:t>
      </w:r>
    </w:p>
    <w:p w14:paraId="54F0A774" w14:textId="47F3BA5C" w:rsidR="00931F77" w:rsidRPr="006B5F82" w:rsidRDefault="006B5F82" w:rsidP="00931F77">
      <w:pPr>
        <w:autoSpaceDE w:val="0"/>
        <w:autoSpaceDN w:val="0"/>
        <w:adjustRightInd w:val="0"/>
        <w:rPr>
          <w:rFonts w:ascii="Times New Roman" w:hAnsi="Times New Roman" w:cs="Times New Roman"/>
          <w:sz w:val="24"/>
        </w:rPr>
      </w:pPr>
      <w:r w:rsidRPr="006B5F82">
        <w:rPr>
          <w:rFonts w:ascii="Times New Roman" w:hAnsi="Times New Roman" w:cs="Times New Roman"/>
          <w:color w:val="173A6C"/>
          <w:sz w:val="24"/>
        </w:rPr>
        <w:t>herve.daguet@univ-rouen.fr</w:t>
      </w:r>
    </w:p>
    <w:p w14:paraId="2F55022F" w14:textId="77777777" w:rsidR="00931F77" w:rsidRDefault="00931F77" w:rsidP="00931F77">
      <w:pPr>
        <w:autoSpaceDE w:val="0"/>
        <w:autoSpaceDN w:val="0"/>
        <w:adjustRightInd w:val="0"/>
        <w:rPr>
          <w:b/>
        </w:rPr>
      </w:pPr>
      <w:r>
        <w:rPr>
          <w:b/>
        </w:rPr>
        <w:t>Mots clés</w:t>
      </w:r>
    </w:p>
    <w:p w14:paraId="6B4184E9" w14:textId="5FFE693F" w:rsidR="00931F77" w:rsidRDefault="006B5F82" w:rsidP="00931F77">
      <w:pPr>
        <w:pStyle w:val="Corpsdetexte"/>
      </w:pPr>
      <w:r>
        <w:t xml:space="preserve">Environnement numérique de travail – Dispositif de Formation – Dispositifs hybrides – Situation d’apprentissage </w:t>
      </w:r>
      <w:r w:rsidR="00931F77">
        <w:t>.</w:t>
      </w:r>
    </w:p>
    <w:p w14:paraId="4B94D58E" w14:textId="77777777" w:rsidR="00931F77" w:rsidRDefault="00931F77" w:rsidP="00931F77">
      <w:pPr>
        <w:pStyle w:val="Paragraphedeliste1"/>
        <w:autoSpaceDE w:val="0"/>
        <w:autoSpaceDN w:val="0"/>
        <w:adjustRightInd w:val="0"/>
        <w:spacing w:after="0" w:line="240" w:lineRule="auto"/>
        <w:ind w:left="0" w:firstLine="0"/>
        <w:rPr>
          <w:rFonts w:ascii="Times New Roman" w:hAnsi="Times New Roman"/>
          <w:b/>
          <w:sz w:val="24"/>
          <w:szCs w:val="24"/>
        </w:rPr>
      </w:pPr>
    </w:p>
    <w:p w14:paraId="7B9D3B2A" w14:textId="3E187439" w:rsidR="00931F77" w:rsidRPr="006B5F82" w:rsidRDefault="00931F77" w:rsidP="006B5F82">
      <w:pPr>
        <w:pStyle w:val="Paragraphedeliste1"/>
        <w:autoSpaceDE w:val="0"/>
        <w:autoSpaceDN w:val="0"/>
        <w:adjustRightInd w:val="0"/>
        <w:spacing w:after="0" w:line="240" w:lineRule="auto"/>
        <w:ind w:left="0" w:firstLine="0"/>
        <w:rPr>
          <w:rFonts w:ascii="Times New Roman" w:hAnsi="Times New Roman"/>
          <w:sz w:val="24"/>
          <w:szCs w:val="24"/>
        </w:rPr>
      </w:pPr>
      <w:r>
        <w:rPr>
          <w:rFonts w:ascii="Times New Roman" w:hAnsi="Times New Roman"/>
          <w:b/>
          <w:sz w:val="24"/>
          <w:szCs w:val="24"/>
        </w:rPr>
        <w:t>Résumé</w:t>
      </w:r>
      <w:r>
        <w:rPr>
          <w:rFonts w:ascii="Times New Roman" w:hAnsi="Times New Roman"/>
          <w:sz w:val="24"/>
          <w:szCs w:val="24"/>
        </w:rPr>
        <w:t xml:space="preserve"> </w:t>
      </w:r>
    </w:p>
    <w:p w14:paraId="0E9C7F93" w14:textId="77777777" w:rsidR="0025284C" w:rsidRPr="0025284C" w:rsidRDefault="0025284C" w:rsidP="0025284C">
      <w:pPr>
        <w:rPr>
          <w:rFonts w:ascii="Times New Roman" w:hAnsi="Times New Roman" w:cs="Times New Roman"/>
          <w:sz w:val="24"/>
        </w:rPr>
      </w:pPr>
      <w:bookmarkStart w:id="0" w:name="_GoBack"/>
      <w:r w:rsidRPr="0025284C">
        <w:rPr>
          <w:rFonts w:ascii="Times New Roman" w:hAnsi="Times New Roman" w:cs="Times New Roman"/>
          <w:sz w:val="24"/>
        </w:rPr>
        <w:t xml:space="preserve">Cette communication s’inscrit dans le cadre de la poursuite de nos travaux de recherche débuté avec </w:t>
      </w:r>
      <w:proofErr w:type="spellStart"/>
      <w:r w:rsidRPr="0025284C">
        <w:rPr>
          <w:rFonts w:ascii="Times New Roman" w:hAnsi="Times New Roman" w:cs="Times New Roman"/>
          <w:sz w:val="24"/>
        </w:rPr>
        <w:t>Voulgre</w:t>
      </w:r>
      <w:proofErr w:type="spellEnd"/>
      <w:r w:rsidRPr="0025284C">
        <w:rPr>
          <w:rFonts w:ascii="Times New Roman" w:hAnsi="Times New Roman" w:cs="Times New Roman"/>
          <w:sz w:val="24"/>
        </w:rPr>
        <w:t xml:space="preserve"> (Daguet &amp; </w:t>
      </w:r>
      <w:proofErr w:type="spellStart"/>
      <w:r w:rsidRPr="0025284C">
        <w:rPr>
          <w:rFonts w:ascii="Times New Roman" w:hAnsi="Times New Roman" w:cs="Times New Roman"/>
          <w:sz w:val="24"/>
        </w:rPr>
        <w:t>Voulgre</w:t>
      </w:r>
      <w:proofErr w:type="spellEnd"/>
      <w:r w:rsidRPr="0025284C">
        <w:rPr>
          <w:rFonts w:ascii="Times New Roman" w:hAnsi="Times New Roman" w:cs="Times New Roman"/>
          <w:sz w:val="24"/>
        </w:rPr>
        <w:t>, 2011) sur les Espaces Numériques de Travail (ENT). Nous avions choisi comme angle d’attaque le fait que, bien que présenté comme des dispositifs pédagogiques par les institutions ou les éditeurs de logiciels, les usages réels de des ENT se limitaient presque exclusivement à la sphère de l’administratif, des absences, des bulletins scolaires, voire de la communication entre les membres de la communauté éducative. Nous avions alors conclu que la nature pédagogique de ces dispositifs relevait d’un caractère d’utopique.</w:t>
      </w:r>
    </w:p>
    <w:p w14:paraId="24D6EC91"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 xml:space="preserve">En nous fondant sur des travaux plus récents nous réinterrogerons cette utopie. En revanche notre nouveau questionnement portera sur la nature même de cette pédagogie mise en place avec les ENT. </w:t>
      </w:r>
      <w:r w:rsidRPr="0025284C">
        <w:rPr>
          <w:rFonts w:ascii="Times New Roman" w:hAnsi="Times New Roman" w:cs="Times New Roman"/>
          <w:i/>
          <w:sz w:val="24"/>
        </w:rPr>
        <w:t>Les nouveaux usages liés à ces dispositifs numériques  ne seraient-ils pas à la base de l’émergence de nouvelles formes  pédagogiques au sein des établissements scolaires du secondaire ? L’ENT ne permettrait-il pas de se diriger vers la mise ne place d’une forme d’hybridation des formations ?</w:t>
      </w:r>
      <w:r w:rsidRPr="0025284C">
        <w:rPr>
          <w:rFonts w:ascii="Times New Roman" w:hAnsi="Times New Roman" w:cs="Times New Roman"/>
          <w:sz w:val="24"/>
        </w:rPr>
        <w:t xml:space="preserve"> </w:t>
      </w:r>
    </w:p>
    <w:p w14:paraId="643E390F"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 xml:space="preserve">Afin de répondre à ce questionnement nous avons tout d’abord interrogé la notion même de dispositif. Ainsi, à titre d’exemple Lameul, </w:t>
      </w:r>
      <w:proofErr w:type="spellStart"/>
      <w:r w:rsidRPr="0025284C">
        <w:rPr>
          <w:rFonts w:ascii="Times New Roman" w:hAnsi="Times New Roman" w:cs="Times New Roman"/>
          <w:sz w:val="24"/>
        </w:rPr>
        <w:t>Trollat</w:t>
      </w:r>
      <w:proofErr w:type="spellEnd"/>
      <w:r w:rsidRPr="0025284C">
        <w:rPr>
          <w:rFonts w:ascii="Times New Roman" w:hAnsi="Times New Roman" w:cs="Times New Roman"/>
          <w:sz w:val="24"/>
        </w:rPr>
        <w:t xml:space="preserve"> &amp; </w:t>
      </w:r>
      <w:proofErr w:type="spellStart"/>
      <w:r w:rsidRPr="0025284C">
        <w:rPr>
          <w:rFonts w:ascii="Times New Roman" w:hAnsi="Times New Roman" w:cs="Times New Roman"/>
          <w:sz w:val="24"/>
        </w:rPr>
        <w:t>Jézégou</w:t>
      </w:r>
      <w:proofErr w:type="spellEnd"/>
      <w:r w:rsidRPr="0025284C">
        <w:rPr>
          <w:rFonts w:ascii="Times New Roman" w:hAnsi="Times New Roman" w:cs="Times New Roman"/>
          <w:sz w:val="24"/>
        </w:rPr>
        <w:t xml:space="preserve"> (2009) précisent qu’un «dispositif de formation » est une organisation de ressources (humaines, pédagogiques, techniques, administratives) au service d’une action de formation finalisée, soit d’une construction sociale inscrite dans une ingénierie pédagogique. Ce dispositif se joue des contraintes et de la variété des ressources, afin de construire des situations d’apprentissage susceptibles d’entrer en résonnance avec les dispositions des apprenants.</w:t>
      </w:r>
    </w:p>
    <w:p w14:paraId="421FF21B"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 xml:space="preserve">Nous </w:t>
      </w:r>
      <w:proofErr w:type="spellStart"/>
      <w:r w:rsidRPr="0025284C">
        <w:rPr>
          <w:rFonts w:ascii="Times New Roman" w:hAnsi="Times New Roman" w:cs="Times New Roman"/>
          <w:sz w:val="24"/>
        </w:rPr>
        <w:t>nous</w:t>
      </w:r>
      <w:proofErr w:type="spellEnd"/>
      <w:r w:rsidRPr="0025284C">
        <w:rPr>
          <w:rFonts w:ascii="Times New Roman" w:hAnsi="Times New Roman" w:cs="Times New Roman"/>
          <w:sz w:val="24"/>
        </w:rPr>
        <w:t xml:space="preserve"> sommes également référés aux travaux portant sur les usages des TICE et plus précisément ceux portant sur les usages des ENT (</w:t>
      </w:r>
      <w:proofErr w:type="spellStart"/>
      <w:r w:rsidRPr="0025284C">
        <w:rPr>
          <w:rFonts w:ascii="Times New Roman" w:hAnsi="Times New Roman" w:cs="Times New Roman"/>
          <w:sz w:val="24"/>
        </w:rPr>
        <w:t>Bruillard</w:t>
      </w:r>
      <w:proofErr w:type="spellEnd"/>
      <w:r w:rsidRPr="0025284C">
        <w:rPr>
          <w:rFonts w:ascii="Times New Roman" w:hAnsi="Times New Roman" w:cs="Times New Roman"/>
          <w:sz w:val="24"/>
        </w:rPr>
        <w:t xml:space="preserve">, 2011 ;  Genevois et Poyet, 2009 ; Genevois et Hamon, 2014 ; </w:t>
      </w:r>
      <w:proofErr w:type="spellStart"/>
      <w:r w:rsidRPr="0025284C">
        <w:rPr>
          <w:rFonts w:ascii="Times New Roman" w:hAnsi="Times New Roman" w:cs="Times New Roman"/>
          <w:sz w:val="24"/>
        </w:rPr>
        <w:t>Schneewle</w:t>
      </w:r>
      <w:proofErr w:type="spellEnd"/>
      <w:r w:rsidRPr="0025284C">
        <w:rPr>
          <w:rFonts w:ascii="Times New Roman" w:hAnsi="Times New Roman" w:cs="Times New Roman"/>
          <w:sz w:val="24"/>
        </w:rPr>
        <w:t xml:space="preserve">, 2014 ; </w:t>
      </w:r>
      <w:proofErr w:type="spellStart"/>
      <w:r w:rsidRPr="0025284C">
        <w:rPr>
          <w:rFonts w:ascii="Times New Roman" w:hAnsi="Times New Roman" w:cs="Times New Roman"/>
          <w:sz w:val="24"/>
        </w:rPr>
        <w:t>Voulgre</w:t>
      </w:r>
      <w:proofErr w:type="spellEnd"/>
      <w:r w:rsidRPr="0025284C">
        <w:rPr>
          <w:rFonts w:ascii="Times New Roman" w:hAnsi="Times New Roman" w:cs="Times New Roman"/>
          <w:sz w:val="24"/>
        </w:rPr>
        <w:t xml:space="preserve">, 2010), en revenant notamment sur les </w:t>
      </w:r>
      <w:r w:rsidRPr="0025284C">
        <w:rPr>
          <w:rFonts w:ascii="Times New Roman" w:hAnsi="Times New Roman" w:cs="Times New Roman"/>
          <w:sz w:val="24"/>
        </w:rPr>
        <w:lastRenderedPageBreak/>
        <w:t>fondements techno-</w:t>
      </w:r>
      <w:proofErr w:type="spellStart"/>
      <w:r w:rsidRPr="0025284C">
        <w:rPr>
          <w:rFonts w:ascii="Times New Roman" w:hAnsi="Times New Roman" w:cs="Times New Roman"/>
          <w:sz w:val="24"/>
        </w:rPr>
        <w:t>pédagogico</w:t>
      </w:r>
      <w:proofErr w:type="spellEnd"/>
      <w:r w:rsidRPr="0025284C">
        <w:rPr>
          <w:rFonts w:ascii="Times New Roman" w:hAnsi="Times New Roman" w:cs="Times New Roman"/>
          <w:sz w:val="24"/>
        </w:rPr>
        <w:t>-</w:t>
      </w:r>
      <w:proofErr w:type="spellStart"/>
      <w:r w:rsidRPr="0025284C">
        <w:rPr>
          <w:rFonts w:ascii="Times New Roman" w:hAnsi="Times New Roman" w:cs="Times New Roman"/>
          <w:sz w:val="24"/>
        </w:rPr>
        <w:t>insitutionnels</w:t>
      </w:r>
      <w:proofErr w:type="spellEnd"/>
      <w:r w:rsidRPr="0025284C">
        <w:rPr>
          <w:rFonts w:ascii="Times New Roman" w:hAnsi="Times New Roman" w:cs="Times New Roman"/>
          <w:sz w:val="24"/>
        </w:rPr>
        <w:t xml:space="preserve"> qui ont contribué à leur mise en place et nous nous intéresserons à la notion de dispositif et plus particulièrement de dispositif de formation. </w:t>
      </w:r>
    </w:p>
    <w:p w14:paraId="5E97C0BC"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Au travers  d’une analyse de contenu de 50 entretiens réalisés auprès d’enseignants de 6 collèges du département de l’Eure, utilisateurs d’un ENT nous avons pu montrer en quoi leur posture évolue par rapport à nos premiers travaux réalisés avant le début des années 2010.</w:t>
      </w:r>
    </w:p>
    <w:p w14:paraId="7EC9DEB5"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 xml:space="preserve">Parmi les résultats de cette enquête nous dégageons trois éléments principaux : </w:t>
      </w:r>
    </w:p>
    <w:p w14:paraId="2171D3F8" w14:textId="77777777" w:rsidR="0025284C" w:rsidRPr="0025284C" w:rsidRDefault="0025284C" w:rsidP="0025284C">
      <w:pPr>
        <w:pStyle w:val="Paragraphedeliste"/>
        <w:numPr>
          <w:ilvl w:val="0"/>
          <w:numId w:val="1"/>
        </w:numPr>
        <w:rPr>
          <w:rFonts w:ascii="Times New Roman" w:hAnsi="Times New Roman" w:cs="Times New Roman"/>
          <w:sz w:val="24"/>
        </w:rPr>
      </w:pPr>
      <w:r w:rsidRPr="0025284C">
        <w:rPr>
          <w:rFonts w:ascii="Times New Roman" w:hAnsi="Times New Roman" w:cs="Times New Roman"/>
          <w:sz w:val="24"/>
        </w:rPr>
        <w:t>Il existe toujours des invariants sur les usages de ces dispositifs, les aspects administratifs et communicationnels des ENT restent les plus importants,</w:t>
      </w:r>
    </w:p>
    <w:p w14:paraId="26DDA1A5" w14:textId="77777777" w:rsidR="0025284C" w:rsidRPr="0025284C" w:rsidRDefault="0025284C" w:rsidP="0025284C">
      <w:pPr>
        <w:pStyle w:val="Paragraphedeliste"/>
        <w:numPr>
          <w:ilvl w:val="0"/>
          <w:numId w:val="1"/>
        </w:numPr>
        <w:rPr>
          <w:rFonts w:ascii="Times New Roman" w:hAnsi="Times New Roman" w:cs="Times New Roman"/>
          <w:sz w:val="24"/>
        </w:rPr>
      </w:pPr>
      <w:r w:rsidRPr="0025284C">
        <w:rPr>
          <w:rFonts w:ascii="Times New Roman" w:hAnsi="Times New Roman" w:cs="Times New Roman"/>
          <w:sz w:val="24"/>
        </w:rPr>
        <w:t>Les usages pédagogiques se développent de plus en plus et ce depuis la mise en place obligatoire du cahier de texte numérique,</w:t>
      </w:r>
    </w:p>
    <w:p w14:paraId="1F8EF489" w14:textId="77777777" w:rsidR="0025284C" w:rsidRPr="0025284C" w:rsidRDefault="0025284C" w:rsidP="0025284C">
      <w:pPr>
        <w:pStyle w:val="Paragraphedeliste"/>
        <w:numPr>
          <w:ilvl w:val="0"/>
          <w:numId w:val="1"/>
        </w:numPr>
        <w:rPr>
          <w:rFonts w:ascii="Times New Roman" w:hAnsi="Times New Roman" w:cs="Times New Roman"/>
          <w:sz w:val="24"/>
        </w:rPr>
      </w:pPr>
      <w:r w:rsidRPr="0025284C">
        <w:rPr>
          <w:rFonts w:ascii="Times New Roman" w:hAnsi="Times New Roman" w:cs="Times New Roman"/>
          <w:sz w:val="24"/>
        </w:rPr>
        <w:t>Pour un petit nombre d’enseignants l’ENT devient un moyen de proposer un dispositif de formation proche de l’hybridation. En effet ils y associent la mise à disposition de ressources en amont ou en aval des cours ou encore ils proposent des activités en dehors des cours.</w:t>
      </w:r>
    </w:p>
    <w:p w14:paraId="4A47EB15" w14:textId="77777777" w:rsidR="0025284C" w:rsidRPr="0025284C" w:rsidRDefault="0025284C" w:rsidP="0025284C">
      <w:pPr>
        <w:rPr>
          <w:rFonts w:ascii="Times New Roman" w:hAnsi="Times New Roman" w:cs="Times New Roman"/>
          <w:sz w:val="24"/>
        </w:rPr>
      </w:pPr>
      <w:r w:rsidRPr="0025284C">
        <w:rPr>
          <w:rFonts w:ascii="Times New Roman" w:hAnsi="Times New Roman" w:cs="Times New Roman"/>
          <w:sz w:val="24"/>
        </w:rPr>
        <w:t xml:space="preserve">Il n’en reste pas moins vrai que même si nous avons pu observer ces usages qui dépassent l’utopie mise en avant il y a quelques années (Daguet &amp; </w:t>
      </w:r>
      <w:proofErr w:type="spellStart"/>
      <w:r w:rsidRPr="0025284C">
        <w:rPr>
          <w:rFonts w:ascii="Times New Roman" w:hAnsi="Times New Roman" w:cs="Times New Roman"/>
          <w:sz w:val="24"/>
        </w:rPr>
        <w:t>Voulgre</w:t>
      </w:r>
      <w:proofErr w:type="spellEnd"/>
      <w:r w:rsidRPr="0025284C">
        <w:rPr>
          <w:rFonts w:ascii="Times New Roman" w:hAnsi="Times New Roman" w:cs="Times New Roman"/>
          <w:sz w:val="24"/>
        </w:rPr>
        <w:t>, 2011) tout processus d’intégration des technologies dans l’enseignement demeure lent (</w:t>
      </w:r>
      <w:proofErr w:type="spellStart"/>
      <w:r w:rsidRPr="0025284C">
        <w:rPr>
          <w:rFonts w:ascii="Times New Roman" w:hAnsi="Times New Roman" w:cs="Times New Roman"/>
          <w:sz w:val="24"/>
        </w:rPr>
        <w:t>Depover</w:t>
      </w:r>
      <w:proofErr w:type="spellEnd"/>
      <w:r w:rsidRPr="0025284C">
        <w:rPr>
          <w:rFonts w:ascii="Times New Roman" w:hAnsi="Times New Roman" w:cs="Times New Roman"/>
          <w:sz w:val="24"/>
        </w:rPr>
        <w:t xml:space="preserve"> et  </w:t>
      </w:r>
      <w:proofErr w:type="spellStart"/>
      <w:r w:rsidRPr="0025284C">
        <w:rPr>
          <w:rFonts w:ascii="Times New Roman" w:hAnsi="Times New Roman" w:cs="Times New Roman"/>
          <w:sz w:val="24"/>
        </w:rPr>
        <w:t>Strebelle</w:t>
      </w:r>
      <w:proofErr w:type="spellEnd"/>
      <w:r w:rsidRPr="0025284C">
        <w:rPr>
          <w:rFonts w:ascii="Times New Roman" w:hAnsi="Times New Roman" w:cs="Times New Roman"/>
          <w:sz w:val="24"/>
        </w:rPr>
        <w:t>, 1997) et de fait ne nous retrouvons nous pas dans une nouvelle utopie ?</w:t>
      </w:r>
    </w:p>
    <w:p w14:paraId="44127120" w14:textId="77777777" w:rsidR="0025284C" w:rsidRPr="0025284C" w:rsidRDefault="0025284C" w:rsidP="0025284C">
      <w:pPr>
        <w:rPr>
          <w:rFonts w:ascii="Times New Roman" w:hAnsi="Times New Roman" w:cs="Times New Roman"/>
          <w:b/>
          <w:sz w:val="24"/>
        </w:rPr>
      </w:pPr>
      <w:r w:rsidRPr="0025284C">
        <w:rPr>
          <w:rFonts w:ascii="Times New Roman" w:hAnsi="Times New Roman" w:cs="Times New Roman"/>
          <w:b/>
          <w:sz w:val="24"/>
        </w:rPr>
        <w:t>5 principales références bibliographiques :</w:t>
      </w:r>
    </w:p>
    <w:p w14:paraId="128AB311" w14:textId="77777777" w:rsidR="0025284C" w:rsidRPr="0025284C" w:rsidRDefault="0025284C" w:rsidP="0025284C">
      <w:pPr>
        <w:rPr>
          <w:rFonts w:ascii="Times New Roman" w:hAnsi="Times New Roman" w:cs="Times New Roman"/>
          <w:noProof/>
          <w:sz w:val="24"/>
        </w:rPr>
      </w:pPr>
      <w:r w:rsidRPr="0025284C">
        <w:rPr>
          <w:rFonts w:ascii="Times New Roman" w:hAnsi="Times New Roman" w:cs="Times New Roman"/>
          <w:noProof/>
          <w:sz w:val="24"/>
        </w:rPr>
        <w:t xml:space="preserve">Bruillard, É. (2011). Le déploiement des ENT dans l’enseignement secondaire : entre acteurs multiples, dénis et illusions. </w:t>
      </w:r>
      <w:r w:rsidRPr="0025284C">
        <w:rPr>
          <w:rFonts w:ascii="Times New Roman" w:hAnsi="Times New Roman" w:cs="Times New Roman"/>
          <w:i/>
          <w:iCs/>
          <w:noProof/>
          <w:sz w:val="24"/>
        </w:rPr>
        <w:t>Revue Française de Pédagogie, 177</w:t>
      </w:r>
      <w:r w:rsidRPr="0025284C">
        <w:rPr>
          <w:rFonts w:ascii="Times New Roman" w:hAnsi="Times New Roman" w:cs="Times New Roman"/>
          <w:noProof/>
          <w:sz w:val="24"/>
        </w:rPr>
        <w:t>, 101-130.</w:t>
      </w:r>
    </w:p>
    <w:p w14:paraId="6E044FDD" w14:textId="77777777" w:rsidR="0025284C" w:rsidRPr="0025284C" w:rsidRDefault="0025284C" w:rsidP="0025284C">
      <w:pPr>
        <w:rPr>
          <w:rFonts w:ascii="Times New Roman" w:hAnsi="Times New Roman" w:cs="Times New Roman"/>
          <w:noProof/>
          <w:sz w:val="24"/>
        </w:rPr>
      </w:pPr>
      <w:r w:rsidRPr="0025284C">
        <w:rPr>
          <w:rFonts w:ascii="Times New Roman" w:hAnsi="Times New Roman" w:cs="Times New Roman"/>
          <w:noProof/>
          <w:sz w:val="24"/>
        </w:rPr>
        <w:t xml:space="preserve">Daguet, H. &amp; Voulgre, E. (2011). Environnements Informatiques pour l'Apprentissage Humain, </w:t>
      </w:r>
      <w:r w:rsidRPr="0025284C">
        <w:rPr>
          <w:rFonts w:ascii="Times New Roman" w:hAnsi="Times New Roman" w:cs="Times New Roman"/>
          <w:i/>
          <w:noProof/>
          <w:sz w:val="24"/>
        </w:rPr>
        <w:t>Conférence EIAH'2011</w:t>
      </w:r>
      <w:r w:rsidRPr="0025284C">
        <w:rPr>
          <w:rFonts w:ascii="Times New Roman" w:hAnsi="Times New Roman" w:cs="Times New Roman"/>
          <w:noProof/>
          <w:sz w:val="24"/>
        </w:rPr>
        <w:t>, 2011, Editions de l'UMONS, Mons : Belgique, 231-241.</w:t>
      </w:r>
    </w:p>
    <w:p w14:paraId="3678D66F" w14:textId="77777777" w:rsidR="0025284C" w:rsidRPr="0025284C" w:rsidRDefault="0025284C" w:rsidP="0025284C">
      <w:pPr>
        <w:rPr>
          <w:rFonts w:ascii="Times New Roman" w:hAnsi="Times New Roman" w:cs="Times New Roman"/>
          <w:noProof/>
          <w:sz w:val="24"/>
        </w:rPr>
      </w:pPr>
      <w:r w:rsidRPr="0025284C">
        <w:rPr>
          <w:rFonts w:ascii="Times New Roman" w:hAnsi="Times New Roman" w:cs="Times New Roman"/>
          <w:noProof/>
          <w:sz w:val="24"/>
        </w:rPr>
        <w:t xml:space="preserve">Depover, C., &amp; Strebelle, A. (1997). Un modèle et une stratégie d’intervention en matière d’intégration des TIC dans le processus éducatif. Dans L.-O. Pochon, &amp; A. Blanchet, </w:t>
      </w:r>
      <w:r w:rsidRPr="0025284C">
        <w:rPr>
          <w:rFonts w:ascii="Times New Roman" w:hAnsi="Times New Roman" w:cs="Times New Roman"/>
          <w:i/>
          <w:iCs/>
          <w:noProof/>
          <w:sz w:val="24"/>
        </w:rPr>
        <w:t>L’ordinateur à l’école : de l’introduction à l’intégration</w:t>
      </w:r>
      <w:r w:rsidRPr="0025284C">
        <w:rPr>
          <w:rFonts w:ascii="Times New Roman" w:hAnsi="Times New Roman" w:cs="Times New Roman"/>
          <w:noProof/>
          <w:sz w:val="24"/>
        </w:rPr>
        <w:t xml:space="preserve"> (pp. 73-98). Neuchâtel: IRDP.</w:t>
      </w:r>
    </w:p>
    <w:p w14:paraId="54C7319F" w14:textId="77777777" w:rsidR="0025284C" w:rsidRPr="0025284C" w:rsidRDefault="0025284C" w:rsidP="0025284C">
      <w:pPr>
        <w:rPr>
          <w:rFonts w:ascii="Times New Roman" w:hAnsi="Times New Roman" w:cs="Times New Roman"/>
          <w:sz w:val="24"/>
        </w:rPr>
      </w:pPr>
      <w:proofErr w:type="spellStart"/>
      <w:r w:rsidRPr="0025284C">
        <w:rPr>
          <w:rFonts w:ascii="Times New Roman" w:hAnsi="Times New Roman" w:cs="Times New Roman"/>
          <w:sz w:val="24"/>
        </w:rPr>
        <w:t>Lamaul</w:t>
      </w:r>
      <w:proofErr w:type="spellEnd"/>
      <w:r w:rsidRPr="0025284C">
        <w:rPr>
          <w:rFonts w:ascii="Times New Roman" w:hAnsi="Times New Roman" w:cs="Times New Roman"/>
          <w:sz w:val="24"/>
        </w:rPr>
        <w:t xml:space="preserve">, G., </w:t>
      </w:r>
      <w:proofErr w:type="spellStart"/>
      <w:r w:rsidRPr="0025284C">
        <w:rPr>
          <w:rFonts w:ascii="Times New Roman" w:hAnsi="Times New Roman" w:cs="Times New Roman"/>
          <w:sz w:val="24"/>
        </w:rPr>
        <w:t>Jézegou</w:t>
      </w:r>
      <w:proofErr w:type="spellEnd"/>
      <w:r w:rsidRPr="0025284C">
        <w:rPr>
          <w:rFonts w:ascii="Times New Roman" w:hAnsi="Times New Roman" w:cs="Times New Roman"/>
          <w:sz w:val="24"/>
        </w:rPr>
        <w:t xml:space="preserve">, A., </w:t>
      </w:r>
      <w:proofErr w:type="spellStart"/>
      <w:r w:rsidRPr="0025284C">
        <w:rPr>
          <w:rFonts w:ascii="Times New Roman" w:hAnsi="Times New Roman" w:cs="Times New Roman"/>
          <w:sz w:val="24"/>
        </w:rPr>
        <w:t>Trollat</w:t>
      </w:r>
      <w:proofErr w:type="spellEnd"/>
      <w:r w:rsidRPr="0025284C">
        <w:rPr>
          <w:rFonts w:ascii="Times New Roman" w:hAnsi="Times New Roman" w:cs="Times New Roman"/>
          <w:sz w:val="24"/>
        </w:rPr>
        <w:t xml:space="preserve">,  A-F.  (2009). Articuler dispositifs de formation et dispositions des apprenants, </w:t>
      </w:r>
      <w:r w:rsidRPr="0025284C">
        <w:rPr>
          <w:rFonts w:ascii="Times New Roman" w:hAnsi="Times New Roman" w:cs="Times New Roman"/>
          <w:i/>
          <w:sz w:val="24"/>
        </w:rPr>
        <w:t>Recherche et formation</w:t>
      </w:r>
      <w:r w:rsidRPr="0025284C">
        <w:rPr>
          <w:rFonts w:ascii="Times New Roman" w:hAnsi="Times New Roman" w:cs="Times New Roman"/>
          <w:sz w:val="24"/>
        </w:rPr>
        <w:t>, 63, 168-170.</w:t>
      </w:r>
    </w:p>
    <w:p w14:paraId="78C77DAB" w14:textId="77777777" w:rsidR="0025284C" w:rsidRPr="0025284C" w:rsidRDefault="0025284C" w:rsidP="0025284C">
      <w:pPr>
        <w:rPr>
          <w:rFonts w:ascii="Times New Roman" w:hAnsi="Times New Roman" w:cs="Times New Roman"/>
          <w:sz w:val="24"/>
        </w:rPr>
      </w:pPr>
      <w:proofErr w:type="spellStart"/>
      <w:r w:rsidRPr="0025284C">
        <w:rPr>
          <w:rFonts w:ascii="Times New Roman" w:hAnsi="Times New Roman" w:cs="Times New Roman"/>
          <w:sz w:val="24"/>
        </w:rPr>
        <w:t>Schneewele</w:t>
      </w:r>
      <w:proofErr w:type="spellEnd"/>
      <w:r w:rsidRPr="0025284C">
        <w:rPr>
          <w:rFonts w:ascii="Times New Roman" w:hAnsi="Times New Roman" w:cs="Times New Roman"/>
          <w:sz w:val="24"/>
        </w:rPr>
        <w:t xml:space="preserve">, M. (2014) </w:t>
      </w:r>
      <w:r w:rsidRPr="0025284C">
        <w:rPr>
          <w:rFonts w:ascii="Times New Roman" w:hAnsi="Times New Roman" w:cs="Times New Roman"/>
          <w:i/>
          <w:sz w:val="24"/>
        </w:rPr>
        <w:t>L'appropriation d'un espace numérique de travail (ENT) dans l'enseignement secondaire</w:t>
      </w:r>
      <w:r w:rsidRPr="0025284C">
        <w:rPr>
          <w:rFonts w:ascii="Times New Roman" w:hAnsi="Times New Roman" w:cs="Times New Roman"/>
          <w:sz w:val="24"/>
        </w:rPr>
        <w:t>, L’harmattan.</w:t>
      </w:r>
    </w:p>
    <w:bookmarkEnd w:id="0"/>
    <w:p w14:paraId="3F46E9EE" w14:textId="77777777" w:rsidR="005106D8" w:rsidRPr="005106D8" w:rsidRDefault="005106D8" w:rsidP="005106D8"/>
    <w:p w14:paraId="3DF3F26F" w14:textId="77777777" w:rsidR="005106D8" w:rsidRPr="005106D8" w:rsidRDefault="005106D8" w:rsidP="005106D8"/>
    <w:p w14:paraId="001299D6" w14:textId="77777777" w:rsidR="00606629" w:rsidRDefault="00606629"/>
    <w:p w14:paraId="5910DDD6" w14:textId="77777777" w:rsidR="005D71B6" w:rsidRDefault="005D71B6"/>
    <w:sectPr w:rsidR="005D71B6" w:rsidSect="0058660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FFFFFFF" w:usb1="E9FFFFFF" w:usb2="0000003F" w:usb3="00000000" w:csb0="003F00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329D6"/>
    <w:multiLevelType w:val="hybridMultilevel"/>
    <w:tmpl w:val="85E06E62"/>
    <w:lvl w:ilvl="0" w:tplc="65BC3F6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B6"/>
    <w:rsid w:val="001E4A2A"/>
    <w:rsid w:val="0025284C"/>
    <w:rsid w:val="00326DC0"/>
    <w:rsid w:val="00376654"/>
    <w:rsid w:val="004A2CEC"/>
    <w:rsid w:val="004D1CED"/>
    <w:rsid w:val="005106D8"/>
    <w:rsid w:val="00586609"/>
    <w:rsid w:val="005A7405"/>
    <w:rsid w:val="005D71B6"/>
    <w:rsid w:val="00606629"/>
    <w:rsid w:val="0065249B"/>
    <w:rsid w:val="006B5F82"/>
    <w:rsid w:val="006D6E86"/>
    <w:rsid w:val="00771E38"/>
    <w:rsid w:val="007B14AC"/>
    <w:rsid w:val="00826CD3"/>
    <w:rsid w:val="008969E1"/>
    <w:rsid w:val="00906D33"/>
    <w:rsid w:val="00931F77"/>
    <w:rsid w:val="009A1F26"/>
    <w:rsid w:val="009C3F6B"/>
    <w:rsid w:val="009E48F6"/>
    <w:rsid w:val="00A20913"/>
    <w:rsid w:val="00A8430D"/>
    <w:rsid w:val="00B22CA4"/>
    <w:rsid w:val="00C8795C"/>
    <w:rsid w:val="00CD559A"/>
    <w:rsid w:val="00D0127C"/>
    <w:rsid w:val="00D91C3B"/>
    <w:rsid w:val="00DC3468"/>
    <w:rsid w:val="00F51D6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D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F6"/>
    <w:pPr>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95C"/>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8795C"/>
    <w:rPr>
      <w:rFonts w:ascii="Lucida Grande" w:hAnsi="Lucida Grande"/>
      <w:sz w:val="18"/>
      <w:szCs w:val="18"/>
    </w:rPr>
  </w:style>
  <w:style w:type="paragraph" w:styleId="Bibliographie">
    <w:name w:val="Bibliography"/>
    <w:basedOn w:val="Normal"/>
    <w:next w:val="Normal"/>
    <w:uiPriority w:val="37"/>
    <w:unhideWhenUsed/>
    <w:rsid w:val="00606629"/>
    <w:pPr>
      <w:widowControl w:val="0"/>
      <w:suppressAutoHyphens/>
      <w:spacing w:after="0" w:line="360" w:lineRule="auto"/>
    </w:pPr>
    <w:rPr>
      <w:rFonts w:eastAsia="Times New Roman" w:cs="Times New Roman"/>
      <w:szCs w:val="20"/>
      <w:lang w:eastAsia="fr-FR"/>
    </w:rPr>
  </w:style>
  <w:style w:type="paragraph" w:customStyle="1" w:styleId="Paragraphedeliste1">
    <w:name w:val="Paragraphe de liste1"/>
    <w:basedOn w:val="Normal"/>
    <w:qFormat/>
    <w:rsid w:val="00931F77"/>
    <w:pPr>
      <w:spacing w:after="240" w:line="480" w:lineRule="auto"/>
      <w:ind w:left="720" w:firstLine="360"/>
      <w:jc w:val="left"/>
    </w:pPr>
    <w:rPr>
      <w:rFonts w:ascii="Calibri" w:eastAsia="Times New Roman" w:hAnsi="Calibri" w:cs="Times New Roman"/>
      <w:noProof/>
      <w:szCs w:val="22"/>
      <w:lang w:eastAsia="en-US"/>
    </w:rPr>
  </w:style>
  <w:style w:type="paragraph" w:customStyle="1" w:styleId="Standard">
    <w:name w:val="Standard"/>
    <w:rsid w:val="00931F77"/>
    <w:pPr>
      <w:suppressAutoHyphens/>
      <w:spacing w:after="240" w:line="480" w:lineRule="auto"/>
      <w:ind w:firstLine="360"/>
    </w:pPr>
    <w:rPr>
      <w:rFonts w:ascii="Calibri" w:eastAsia="SimSun" w:hAnsi="Calibri" w:cs="Times New Roman"/>
      <w:noProof/>
      <w:color w:val="00000A"/>
      <w:sz w:val="22"/>
      <w:szCs w:val="22"/>
      <w:lang w:eastAsia="fr-FR"/>
    </w:rPr>
  </w:style>
  <w:style w:type="paragraph" w:styleId="Corpsdetexte">
    <w:name w:val="Body Text"/>
    <w:basedOn w:val="Normal"/>
    <w:link w:val="CorpsdetexteCar"/>
    <w:semiHidden/>
    <w:rsid w:val="00931F77"/>
    <w:pPr>
      <w:autoSpaceDE w:val="0"/>
      <w:autoSpaceDN w:val="0"/>
      <w:adjustRightInd w:val="0"/>
      <w:spacing w:after="0"/>
      <w:jc w:val="left"/>
    </w:pPr>
    <w:rPr>
      <w:rFonts w:ascii="Times New Roman" w:eastAsia="Times New Roman" w:hAnsi="Times New Roman" w:cs="Times New Roman"/>
      <w:bCs/>
      <w:noProof/>
      <w:sz w:val="24"/>
      <w:lang w:eastAsia="en-US"/>
    </w:rPr>
  </w:style>
  <w:style w:type="character" w:customStyle="1" w:styleId="CorpsdetexteCar">
    <w:name w:val="Corps de texte Car"/>
    <w:basedOn w:val="Policepardfaut"/>
    <w:link w:val="Corpsdetexte"/>
    <w:semiHidden/>
    <w:rsid w:val="00931F77"/>
    <w:rPr>
      <w:rFonts w:ascii="Times New Roman" w:eastAsia="Times New Roman" w:hAnsi="Times New Roman" w:cs="Times New Roman"/>
      <w:bCs/>
      <w:noProof/>
      <w:lang w:eastAsia="en-US"/>
    </w:rPr>
  </w:style>
  <w:style w:type="character" w:styleId="Lienhypertexte">
    <w:name w:val="Hyperlink"/>
    <w:basedOn w:val="Policepardfaut"/>
    <w:uiPriority w:val="99"/>
    <w:unhideWhenUsed/>
    <w:rsid w:val="00931F77"/>
    <w:rPr>
      <w:color w:val="0000FF" w:themeColor="hyperlink"/>
      <w:u w:val="single"/>
    </w:rPr>
  </w:style>
  <w:style w:type="paragraph" w:styleId="Paragraphedeliste">
    <w:name w:val="List Paragraph"/>
    <w:basedOn w:val="Normal"/>
    <w:uiPriority w:val="34"/>
    <w:qFormat/>
    <w:rsid w:val="002528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F6"/>
    <w:pPr>
      <w:jc w:val="both"/>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95C"/>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8795C"/>
    <w:rPr>
      <w:rFonts w:ascii="Lucida Grande" w:hAnsi="Lucida Grande"/>
      <w:sz w:val="18"/>
      <w:szCs w:val="18"/>
    </w:rPr>
  </w:style>
  <w:style w:type="paragraph" w:styleId="Bibliographie">
    <w:name w:val="Bibliography"/>
    <w:basedOn w:val="Normal"/>
    <w:next w:val="Normal"/>
    <w:uiPriority w:val="37"/>
    <w:unhideWhenUsed/>
    <w:rsid w:val="00606629"/>
    <w:pPr>
      <w:widowControl w:val="0"/>
      <w:suppressAutoHyphens/>
      <w:spacing w:after="0" w:line="360" w:lineRule="auto"/>
    </w:pPr>
    <w:rPr>
      <w:rFonts w:eastAsia="Times New Roman" w:cs="Times New Roman"/>
      <w:szCs w:val="20"/>
      <w:lang w:eastAsia="fr-FR"/>
    </w:rPr>
  </w:style>
  <w:style w:type="paragraph" w:customStyle="1" w:styleId="Paragraphedeliste1">
    <w:name w:val="Paragraphe de liste1"/>
    <w:basedOn w:val="Normal"/>
    <w:qFormat/>
    <w:rsid w:val="00931F77"/>
    <w:pPr>
      <w:spacing w:after="240" w:line="480" w:lineRule="auto"/>
      <w:ind w:left="720" w:firstLine="360"/>
      <w:jc w:val="left"/>
    </w:pPr>
    <w:rPr>
      <w:rFonts w:ascii="Calibri" w:eastAsia="Times New Roman" w:hAnsi="Calibri" w:cs="Times New Roman"/>
      <w:noProof/>
      <w:szCs w:val="22"/>
      <w:lang w:eastAsia="en-US"/>
    </w:rPr>
  </w:style>
  <w:style w:type="paragraph" w:customStyle="1" w:styleId="Standard">
    <w:name w:val="Standard"/>
    <w:rsid w:val="00931F77"/>
    <w:pPr>
      <w:suppressAutoHyphens/>
      <w:spacing w:after="240" w:line="480" w:lineRule="auto"/>
      <w:ind w:firstLine="360"/>
    </w:pPr>
    <w:rPr>
      <w:rFonts w:ascii="Calibri" w:eastAsia="SimSun" w:hAnsi="Calibri" w:cs="Times New Roman"/>
      <w:noProof/>
      <w:color w:val="00000A"/>
      <w:sz w:val="22"/>
      <w:szCs w:val="22"/>
      <w:lang w:eastAsia="fr-FR"/>
    </w:rPr>
  </w:style>
  <w:style w:type="paragraph" w:styleId="Corpsdetexte">
    <w:name w:val="Body Text"/>
    <w:basedOn w:val="Normal"/>
    <w:link w:val="CorpsdetexteCar"/>
    <w:semiHidden/>
    <w:rsid w:val="00931F77"/>
    <w:pPr>
      <w:autoSpaceDE w:val="0"/>
      <w:autoSpaceDN w:val="0"/>
      <w:adjustRightInd w:val="0"/>
      <w:spacing w:after="0"/>
      <w:jc w:val="left"/>
    </w:pPr>
    <w:rPr>
      <w:rFonts w:ascii="Times New Roman" w:eastAsia="Times New Roman" w:hAnsi="Times New Roman" w:cs="Times New Roman"/>
      <w:bCs/>
      <w:noProof/>
      <w:sz w:val="24"/>
      <w:lang w:eastAsia="en-US"/>
    </w:rPr>
  </w:style>
  <w:style w:type="character" w:customStyle="1" w:styleId="CorpsdetexteCar">
    <w:name w:val="Corps de texte Car"/>
    <w:basedOn w:val="Policepardfaut"/>
    <w:link w:val="Corpsdetexte"/>
    <w:semiHidden/>
    <w:rsid w:val="00931F77"/>
    <w:rPr>
      <w:rFonts w:ascii="Times New Roman" w:eastAsia="Times New Roman" w:hAnsi="Times New Roman" w:cs="Times New Roman"/>
      <w:bCs/>
      <w:noProof/>
      <w:lang w:eastAsia="en-US"/>
    </w:rPr>
  </w:style>
  <w:style w:type="character" w:styleId="Lienhypertexte">
    <w:name w:val="Hyperlink"/>
    <w:basedOn w:val="Policepardfaut"/>
    <w:uiPriority w:val="99"/>
    <w:unhideWhenUsed/>
    <w:rsid w:val="00931F77"/>
    <w:rPr>
      <w:color w:val="0000FF" w:themeColor="hyperlink"/>
      <w:u w:val="single"/>
    </w:rPr>
  </w:style>
  <w:style w:type="paragraph" w:styleId="Paragraphedeliste">
    <w:name w:val="List Paragraph"/>
    <w:basedOn w:val="Normal"/>
    <w:uiPriority w:val="34"/>
    <w:qFormat/>
    <w:rsid w:val="0025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763</Words>
  <Characters>4201</Characters>
  <Application>Microsoft Macintosh Word</Application>
  <DocSecurity>0</DocSecurity>
  <Lines>35</Lines>
  <Paragraphs>9</Paragraphs>
  <ScaleCrop>false</ScaleCrop>
  <Company>Université de Rouen - Campus FORSE</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DAGUET</dc:creator>
  <cp:lastModifiedBy>Cédric Ait-Ali</cp:lastModifiedBy>
  <cp:revision>3</cp:revision>
  <dcterms:created xsi:type="dcterms:W3CDTF">2016-01-29T13:54:00Z</dcterms:created>
  <dcterms:modified xsi:type="dcterms:W3CDTF">2016-01-29T16:21:00Z</dcterms:modified>
</cp:coreProperties>
</file>