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897" w:rsidRPr="006C5897" w:rsidRDefault="006C5897" w:rsidP="006C5897">
      <w:pPr>
        <w:widowControl w:val="0"/>
        <w:autoSpaceDE w:val="0"/>
        <w:autoSpaceDN w:val="0"/>
        <w:adjustRightInd w:val="0"/>
        <w:spacing w:after="200" w:line="276" w:lineRule="auto"/>
        <w:ind w:right="-999"/>
        <w:jc w:val="both"/>
        <w:rPr>
          <w:rFonts w:ascii="Times New Roman" w:hAnsi="Times New Roman" w:cs="Times New Roman"/>
          <w:b/>
          <w:bCs/>
          <w:sz w:val="20"/>
          <w:szCs w:val="20"/>
        </w:rPr>
      </w:pPr>
    </w:p>
    <w:p w:rsidR="006C5897" w:rsidRPr="006C5897" w:rsidRDefault="006C5897" w:rsidP="006C5897">
      <w:pPr>
        <w:widowControl w:val="0"/>
        <w:autoSpaceDE w:val="0"/>
        <w:autoSpaceDN w:val="0"/>
        <w:adjustRightInd w:val="0"/>
        <w:spacing w:after="200" w:line="276" w:lineRule="auto"/>
        <w:ind w:right="-999"/>
        <w:jc w:val="both"/>
        <w:rPr>
          <w:rFonts w:ascii="Times New Roman" w:hAnsi="Times New Roman" w:cs="Times New Roman"/>
          <w:b/>
          <w:bCs/>
          <w:sz w:val="20"/>
          <w:szCs w:val="20"/>
        </w:rPr>
      </w:pPr>
      <w:r w:rsidRPr="006C5897">
        <w:rPr>
          <w:rFonts w:ascii="Times New Roman" w:hAnsi="Times New Roman" w:cs="Times New Roman"/>
          <w:b/>
          <w:bCs/>
          <w:sz w:val="20"/>
          <w:szCs w:val="20"/>
        </w:rPr>
        <w:t>Notice biographique de l’auteure</w:t>
      </w:r>
    </w:p>
    <w:p w:rsidR="006C5897" w:rsidRPr="006C5897" w:rsidRDefault="006C5897" w:rsidP="006C5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right="-766"/>
        <w:jc w:val="both"/>
        <w:rPr>
          <w:rFonts w:ascii="Times New Roman" w:hAnsi="Times New Roman" w:cs="Times New Roman"/>
          <w:sz w:val="20"/>
          <w:szCs w:val="20"/>
        </w:rPr>
      </w:pPr>
      <w:r w:rsidRPr="006C5897">
        <w:rPr>
          <w:rFonts w:ascii="Times New Roman" w:hAnsi="Times New Roman" w:cs="Times New Roman"/>
          <w:sz w:val="20"/>
          <w:szCs w:val="20"/>
        </w:rPr>
        <w:t>Marion Sauvaire est professeure adjointe en didactique du français à l’Université Laval et membre du CRIFPE. Elle a obtenu un Doctorat en Didactique du français et en Lettres modernes, sous la codirection d’</w:t>
      </w:r>
      <w:proofErr w:type="spellStart"/>
      <w:r w:rsidRPr="006C5897">
        <w:rPr>
          <w:rFonts w:ascii="Times New Roman" w:hAnsi="Times New Roman" w:cs="Times New Roman"/>
          <w:sz w:val="20"/>
          <w:szCs w:val="20"/>
        </w:rPr>
        <w:t>Érick</w:t>
      </w:r>
      <w:proofErr w:type="spellEnd"/>
      <w:r w:rsidRPr="006C5897">
        <w:rPr>
          <w:rFonts w:ascii="Times New Roman" w:hAnsi="Times New Roman" w:cs="Times New Roman"/>
          <w:sz w:val="20"/>
          <w:szCs w:val="20"/>
        </w:rPr>
        <w:t xml:space="preserve"> </w:t>
      </w:r>
      <w:proofErr w:type="spellStart"/>
      <w:r w:rsidRPr="006C5897">
        <w:rPr>
          <w:rFonts w:ascii="Times New Roman" w:hAnsi="Times New Roman" w:cs="Times New Roman"/>
          <w:sz w:val="20"/>
          <w:szCs w:val="20"/>
        </w:rPr>
        <w:t>Falardeau</w:t>
      </w:r>
      <w:proofErr w:type="spellEnd"/>
      <w:r w:rsidRPr="006C5897">
        <w:rPr>
          <w:rFonts w:ascii="Times New Roman" w:hAnsi="Times New Roman" w:cs="Times New Roman"/>
          <w:sz w:val="20"/>
          <w:szCs w:val="20"/>
        </w:rPr>
        <w:t xml:space="preserve"> à l’Université Laval et de Gérard Langlade à l’Université de Toulouse II. Sa thèse traite de la diversité des sujets lecteurs dans le cadre de l’apprentissage de la littérature au secondaire et au postsecondaire (2013). Ses travaux actuels portent sur la formation initiale des enseignants de français au secondaire.</w:t>
      </w:r>
    </w:p>
    <w:p w:rsidR="006C5897" w:rsidRPr="006C5897" w:rsidRDefault="006C5897" w:rsidP="006C5897">
      <w:pPr>
        <w:widowControl w:val="0"/>
        <w:autoSpaceDE w:val="0"/>
        <w:autoSpaceDN w:val="0"/>
        <w:adjustRightInd w:val="0"/>
        <w:spacing w:after="200" w:line="276" w:lineRule="auto"/>
        <w:ind w:right="-999"/>
        <w:jc w:val="both"/>
        <w:rPr>
          <w:rFonts w:ascii="Times New Roman" w:hAnsi="Times New Roman" w:cs="Times New Roman"/>
          <w:b/>
          <w:bCs/>
          <w:sz w:val="20"/>
          <w:szCs w:val="20"/>
        </w:rPr>
      </w:pPr>
    </w:p>
    <w:p w:rsidR="006C5897" w:rsidRPr="006C5897" w:rsidRDefault="006C5897" w:rsidP="006C5897">
      <w:pPr>
        <w:widowControl w:val="0"/>
        <w:autoSpaceDE w:val="0"/>
        <w:autoSpaceDN w:val="0"/>
        <w:adjustRightInd w:val="0"/>
        <w:spacing w:after="200" w:line="276" w:lineRule="auto"/>
        <w:ind w:right="-999"/>
        <w:jc w:val="both"/>
        <w:rPr>
          <w:rFonts w:ascii="Times New Roman" w:hAnsi="Times New Roman" w:cs="Times New Roman"/>
          <w:b/>
          <w:bCs/>
          <w:sz w:val="20"/>
          <w:szCs w:val="20"/>
        </w:rPr>
      </w:pPr>
      <w:r w:rsidRPr="006C5897">
        <w:rPr>
          <w:rFonts w:ascii="Times New Roman" w:hAnsi="Times New Roman" w:cs="Times New Roman"/>
          <w:b/>
          <w:bCs/>
          <w:sz w:val="20"/>
          <w:szCs w:val="20"/>
        </w:rPr>
        <w:t>Quelques publications récentes</w:t>
      </w:r>
    </w:p>
    <w:p w:rsidR="006C5897" w:rsidRPr="006C5897" w:rsidRDefault="006C5897" w:rsidP="006C5897">
      <w:pPr>
        <w:widowControl w:val="0"/>
        <w:autoSpaceDE w:val="0"/>
        <w:autoSpaceDN w:val="0"/>
        <w:adjustRightInd w:val="0"/>
        <w:spacing w:after="200" w:line="276" w:lineRule="auto"/>
        <w:ind w:right="-999"/>
        <w:jc w:val="both"/>
        <w:rPr>
          <w:rFonts w:ascii="Times New Roman" w:hAnsi="Times New Roman" w:cs="Times New Roman"/>
          <w:sz w:val="20"/>
          <w:szCs w:val="20"/>
        </w:rPr>
      </w:pPr>
      <w:r w:rsidRPr="006C5897">
        <w:rPr>
          <w:rFonts w:ascii="Times New Roman" w:hAnsi="Times New Roman" w:cs="Times New Roman"/>
          <w:b/>
          <w:bCs/>
          <w:sz w:val="20"/>
          <w:szCs w:val="20"/>
        </w:rPr>
        <w:t>Sauvaire M.</w:t>
      </w:r>
      <w:r w:rsidRPr="006C5897">
        <w:rPr>
          <w:rFonts w:ascii="Times New Roman" w:hAnsi="Times New Roman" w:cs="Times New Roman"/>
          <w:sz w:val="20"/>
          <w:szCs w:val="20"/>
        </w:rPr>
        <w:t xml:space="preserve"> et </w:t>
      </w:r>
      <w:proofErr w:type="spellStart"/>
      <w:r w:rsidRPr="006C5897">
        <w:rPr>
          <w:rFonts w:ascii="Times New Roman" w:hAnsi="Times New Roman" w:cs="Times New Roman"/>
          <w:sz w:val="20"/>
          <w:szCs w:val="20"/>
        </w:rPr>
        <w:t>Falardeau</w:t>
      </w:r>
      <w:proofErr w:type="spellEnd"/>
      <w:r w:rsidRPr="006C5897">
        <w:rPr>
          <w:rFonts w:ascii="Times New Roman" w:hAnsi="Times New Roman" w:cs="Times New Roman"/>
          <w:sz w:val="20"/>
          <w:szCs w:val="20"/>
        </w:rPr>
        <w:t xml:space="preserve"> É. (à paraitre). Susciter le moment critique. De l’investissement de ressources axiologiques à leur mise à distance par des sujets lecteurs élèves. </w:t>
      </w:r>
      <w:r w:rsidRPr="006C5897">
        <w:rPr>
          <w:rFonts w:ascii="Times New Roman" w:hAnsi="Times New Roman" w:cs="Times New Roman"/>
          <w:i/>
          <w:iCs/>
          <w:sz w:val="20"/>
          <w:szCs w:val="20"/>
        </w:rPr>
        <w:t>Arborescence,</w:t>
      </w:r>
      <w:r w:rsidRPr="006C5897">
        <w:rPr>
          <w:rFonts w:ascii="Times New Roman" w:hAnsi="Times New Roman" w:cs="Times New Roman"/>
          <w:sz w:val="20"/>
          <w:szCs w:val="20"/>
        </w:rPr>
        <w:t xml:space="preserve"> </w:t>
      </w:r>
      <w:r w:rsidRPr="006C5897">
        <w:rPr>
          <w:rFonts w:ascii="Times New Roman" w:hAnsi="Times New Roman" w:cs="Times New Roman"/>
          <w:i/>
          <w:iCs/>
          <w:sz w:val="20"/>
          <w:szCs w:val="20"/>
        </w:rPr>
        <w:t>Voix et valeurs du discours littéraire</w:t>
      </w:r>
      <w:r w:rsidRPr="006C5897">
        <w:rPr>
          <w:rFonts w:ascii="Times New Roman" w:hAnsi="Times New Roman" w:cs="Times New Roman"/>
          <w:sz w:val="20"/>
          <w:szCs w:val="20"/>
        </w:rPr>
        <w:t xml:space="preserve">. Numéro thématique dirigé par Langevin, F. et </w:t>
      </w:r>
      <w:proofErr w:type="spellStart"/>
      <w:r w:rsidRPr="006C5897">
        <w:rPr>
          <w:rFonts w:ascii="Times New Roman" w:hAnsi="Times New Roman" w:cs="Times New Roman"/>
          <w:sz w:val="20"/>
          <w:szCs w:val="20"/>
        </w:rPr>
        <w:t>Baroni</w:t>
      </w:r>
      <w:proofErr w:type="spellEnd"/>
      <w:r w:rsidRPr="006C5897">
        <w:rPr>
          <w:rFonts w:ascii="Times New Roman" w:hAnsi="Times New Roman" w:cs="Times New Roman"/>
          <w:sz w:val="20"/>
          <w:szCs w:val="20"/>
        </w:rPr>
        <w:t>, R.</w:t>
      </w:r>
    </w:p>
    <w:p w:rsidR="006C5897" w:rsidRPr="006C5897" w:rsidRDefault="006C5897" w:rsidP="006C5897">
      <w:pPr>
        <w:widowControl w:val="0"/>
        <w:autoSpaceDE w:val="0"/>
        <w:autoSpaceDN w:val="0"/>
        <w:adjustRightInd w:val="0"/>
        <w:spacing w:after="120"/>
        <w:ind w:right="-766"/>
        <w:jc w:val="both"/>
        <w:rPr>
          <w:rFonts w:ascii="Times New Roman" w:hAnsi="Times New Roman" w:cs="Times New Roman"/>
          <w:sz w:val="20"/>
          <w:szCs w:val="20"/>
        </w:rPr>
      </w:pPr>
      <w:proofErr w:type="spellStart"/>
      <w:r w:rsidRPr="006C5897">
        <w:rPr>
          <w:rFonts w:ascii="Times New Roman" w:hAnsi="Times New Roman" w:cs="Times New Roman"/>
          <w:sz w:val="20"/>
          <w:szCs w:val="20"/>
        </w:rPr>
        <w:t>Falardeau</w:t>
      </w:r>
      <w:proofErr w:type="spellEnd"/>
      <w:r w:rsidRPr="006C5897">
        <w:rPr>
          <w:rFonts w:ascii="Times New Roman" w:hAnsi="Times New Roman" w:cs="Times New Roman"/>
          <w:sz w:val="20"/>
          <w:szCs w:val="20"/>
        </w:rPr>
        <w:t>, É.</w:t>
      </w:r>
      <w:r w:rsidRPr="006C5897">
        <w:rPr>
          <w:rFonts w:ascii="Times New Roman" w:hAnsi="Times New Roman" w:cs="Times New Roman"/>
          <w:b/>
          <w:bCs/>
          <w:sz w:val="20"/>
          <w:szCs w:val="20"/>
        </w:rPr>
        <w:t xml:space="preserve"> </w:t>
      </w:r>
      <w:r w:rsidRPr="006C5897">
        <w:rPr>
          <w:rFonts w:ascii="Times New Roman" w:hAnsi="Times New Roman" w:cs="Times New Roman"/>
          <w:sz w:val="20"/>
          <w:szCs w:val="20"/>
        </w:rPr>
        <w:t xml:space="preserve">et </w:t>
      </w:r>
      <w:r w:rsidRPr="006C5897">
        <w:rPr>
          <w:rFonts w:ascii="Times New Roman" w:hAnsi="Times New Roman" w:cs="Times New Roman"/>
          <w:b/>
          <w:bCs/>
          <w:sz w:val="20"/>
          <w:szCs w:val="20"/>
        </w:rPr>
        <w:t>Sauvaire M.</w:t>
      </w:r>
      <w:r w:rsidRPr="006C5897">
        <w:rPr>
          <w:rFonts w:ascii="Times New Roman" w:hAnsi="Times New Roman" w:cs="Times New Roman"/>
          <w:sz w:val="20"/>
          <w:szCs w:val="20"/>
        </w:rPr>
        <w:t xml:space="preserve"> (à paraitre). La compétence en lecture littéraire : quelles ressources pour quelle activité de lecture, </w:t>
      </w:r>
      <w:r w:rsidRPr="006C5897">
        <w:rPr>
          <w:rFonts w:ascii="Times New Roman" w:hAnsi="Times New Roman" w:cs="Times New Roman"/>
          <w:i/>
          <w:iCs/>
          <w:sz w:val="20"/>
          <w:szCs w:val="20"/>
        </w:rPr>
        <w:t>Le Français Aujourd’hui</w:t>
      </w:r>
      <w:r w:rsidRPr="006C5897">
        <w:rPr>
          <w:rFonts w:ascii="Times New Roman" w:hAnsi="Times New Roman" w:cs="Times New Roman"/>
          <w:sz w:val="20"/>
          <w:szCs w:val="20"/>
        </w:rPr>
        <w:t>, 2015/4, n °191.</w:t>
      </w:r>
    </w:p>
    <w:p w:rsidR="006C5897" w:rsidRDefault="006C5897" w:rsidP="006C5897">
      <w:pPr>
        <w:widowControl w:val="0"/>
        <w:autoSpaceDE w:val="0"/>
        <w:autoSpaceDN w:val="0"/>
        <w:adjustRightInd w:val="0"/>
        <w:spacing w:before="2" w:after="2"/>
        <w:ind w:right="-716"/>
        <w:jc w:val="both"/>
        <w:rPr>
          <w:rFonts w:ascii="Times New Roman" w:hAnsi="Times New Roman" w:cs="Times New Roman"/>
          <w:sz w:val="20"/>
          <w:szCs w:val="20"/>
        </w:rPr>
      </w:pPr>
      <w:r w:rsidRPr="006C5897">
        <w:rPr>
          <w:rFonts w:ascii="Times New Roman" w:hAnsi="Times New Roman" w:cs="Times New Roman"/>
          <w:b/>
          <w:bCs/>
          <w:sz w:val="20"/>
          <w:szCs w:val="20"/>
        </w:rPr>
        <w:t>Sauvaire, M.</w:t>
      </w:r>
      <w:r w:rsidRPr="006C5897">
        <w:rPr>
          <w:rFonts w:ascii="Times New Roman" w:hAnsi="Times New Roman" w:cs="Times New Roman"/>
          <w:sz w:val="20"/>
          <w:szCs w:val="20"/>
        </w:rPr>
        <w:t xml:space="preserve"> (2015) </w:t>
      </w:r>
      <w:r w:rsidRPr="006C5897">
        <w:rPr>
          <w:rFonts w:ascii="Times New Roman" w:hAnsi="Times New Roman" w:cs="Times New Roman"/>
          <w:color w:val="222222"/>
          <w:sz w:val="20"/>
          <w:szCs w:val="20"/>
        </w:rPr>
        <w:t xml:space="preserve">La diversité des sujets lecteurs dans l’enseignement de la lecture littéraire. </w:t>
      </w:r>
      <w:r w:rsidRPr="006C5897">
        <w:rPr>
          <w:rFonts w:ascii="Times New Roman" w:hAnsi="Times New Roman" w:cs="Times New Roman"/>
          <w:i/>
          <w:iCs/>
          <w:color w:val="222222"/>
          <w:sz w:val="20"/>
          <w:szCs w:val="20"/>
        </w:rPr>
        <w:t>Éducation et didactique</w:t>
      </w:r>
      <w:r w:rsidRPr="006C5897">
        <w:rPr>
          <w:rFonts w:ascii="Times New Roman" w:hAnsi="Times New Roman" w:cs="Times New Roman"/>
          <w:color w:val="222222"/>
          <w:sz w:val="20"/>
          <w:szCs w:val="20"/>
        </w:rPr>
        <w:t xml:space="preserve">, </w:t>
      </w:r>
      <w:r w:rsidRPr="006C5897">
        <w:rPr>
          <w:rFonts w:ascii="Times New Roman" w:hAnsi="Times New Roman" w:cs="Times New Roman"/>
          <w:i/>
          <w:iCs/>
          <w:sz w:val="20"/>
          <w:szCs w:val="20"/>
        </w:rPr>
        <w:t>9</w:t>
      </w:r>
      <w:r w:rsidRPr="006C5897">
        <w:rPr>
          <w:rFonts w:ascii="Times New Roman" w:hAnsi="Times New Roman" w:cs="Times New Roman"/>
          <w:sz w:val="20"/>
          <w:szCs w:val="20"/>
        </w:rPr>
        <w:t>(2), 21-31.</w:t>
      </w:r>
    </w:p>
    <w:p w:rsidR="006C5897" w:rsidRPr="006C5897" w:rsidRDefault="006C5897" w:rsidP="006C5897">
      <w:pPr>
        <w:widowControl w:val="0"/>
        <w:autoSpaceDE w:val="0"/>
        <w:autoSpaceDN w:val="0"/>
        <w:adjustRightInd w:val="0"/>
        <w:spacing w:before="2" w:after="2"/>
        <w:ind w:right="-716"/>
        <w:jc w:val="both"/>
        <w:rPr>
          <w:rFonts w:ascii="Times New Roman" w:hAnsi="Times New Roman" w:cs="Times New Roman"/>
          <w:sz w:val="20"/>
          <w:szCs w:val="20"/>
        </w:rPr>
      </w:pPr>
    </w:p>
    <w:p w:rsidR="006C5897" w:rsidRPr="006C5897" w:rsidRDefault="006C5897" w:rsidP="006C5897">
      <w:pPr>
        <w:widowControl w:val="0"/>
        <w:autoSpaceDE w:val="0"/>
        <w:autoSpaceDN w:val="0"/>
        <w:adjustRightInd w:val="0"/>
        <w:spacing w:after="120"/>
        <w:ind w:left="425" w:right="-766" w:hanging="425"/>
        <w:jc w:val="both"/>
        <w:rPr>
          <w:rFonts w:ascii="Times New Roman" w:hAnsi="Times New Roman" w:cs="Times New Roman"/>
          <w:sz w:val="20"/>
          <w:szCs w:val="20"/>
        </w:rPr>
      </w:pPr>
      <w:proofErr w:type="spellStart"/>
      <w:r w:rsidRPr="006C5897">
        <w:rPr>
          <w:rFonts w:ascii="Times New Roman" w:hAnsi="Times New Roman" w:cs="Times New Roman"/>
          <w:sz w:val="20"/>
          <w:szCs w:val="20"/>
        </w:rPr>
        <w:t>Falardeau</w:t>
      </w:r>
      <w:proofErr w:type="spellEnd"/>
      <w:r w:rsidRPr="006C5897">
        <w:rPr>
          <w:rFonts w:ascii="Times New Roman" w:hAnsi="Times New Roman" w:cs="Times New Roman"/>
          <w:sz w:val="20"/>
          <w:szCs w:val="20"/>
        </w:rPr>
        <w:t xml:space="preserve">, É., Simard, D., </w:t>
      </w:r>
      <w:r w:rsidRPr="006C5897">
        <w:rPr>
          <w:rFonts w:ascii="Times New Roman" w:hAnsi="Times New Roman" w:cs="Times New Roman"/>
          <w:b/>
          <w:bCs/>
          <w:sz w:val="20"/>
          <w:szCs w:val="20"/>
        </w:rPr>
        <w:t>Sauvaire, M.</w:t>
      </w:r>
      <w:r w:rsidRPr="006C5897">
        <w:rPr>
          <w:rFonts w:ascii="Times New Roman" w:hAnsi="Times New Roman" w:cs="Times New Roman"/>
          <w:sz w:val="20"/>
          <w:szCs w:val="20"/>
        </w:rPr>
        <w:t xml:space="preserve"> et Gagné, J.-C. (2014). L’activité réflexive d’élèves du secondaire analysée sous l’angle de ses manifestations langagières à l’oral. </w:t>
      </w:r>
      <w:r w:rsidRPr="006C5897">
        <w:rPr>
          <w:rFonts w:ascii="Times New Roman" w:hAnsi="Times New Roman" w:cs="Times New Roman"/>
          <w:i/>
          <w:iCs/>
          <w:sz w:val="20"/>
          <w:szCs w:val="20"/>
        </w:rPr>
        <w:t>Revue suisse des sciences de l’éducation</w:t>
      </w:r>
      <w:r w:rsidRPr="006C5897">
        <w:rPr>
          <w:rFonts w:ascii="Times New Roman" w:hAnsi="Times New Roman" w:cs="Times New Roman"/>
          <w:sz w:val="20"/>
          <w:szCs w:val="20"/>
        </w:rPr>
        <w:t xml:space="preserve">, </w:t>
      </w:r>
      <w:r w:rsidRPr="006C5897">
        <w:rPr>
          <w:rFonts w:ascii="Times New Roman" w:hAnsi="Times New Roman" w:cs="Times New Roman"/>
          <w:i/>
          <w:iCs/>
          <w:sz w:val="20"/>
          <w:szCs w:val="20"/>
        </w:rPr>
        <w:t>36</w:t>
      </w:r>
      <w:r w:rsidRPr="006C5897">
        <w:rPr>
          <w:rFonts w:ascii="Times New Roman" w:hAnsi="Times New Roman" w:cs="Times New Roman"/>
          <w:sz w:val="20"/>
          <w:szCs w:val="20"/>
        </w:rPr>
        <w:t>(2), 333-350</w:t>
      </w:r>
      <w:r w:rsidRPr="006C5897">
        <w:rPr>
          <w:rFonts w:ascii="Times New Roman" w:hAnsi="Times New Roman" w:cs="Times New Roman"/>
          <w:i/>
          <w:iCs/>
          <w:sz w:val="20"/>
          <w:szCs w:val="20"/>
        </w:rPr>
        <w:t>.</w:t>
      </w:r>
    </w:p>
    <w:p w:rsidR="006C5897" w:rsidRPr="006C5897" w:rsidRDefault="006C5897" w:rsidP="006C5897">
      <w:pPr>
        <w:widowControl w:val="0"/>
        <w:autoSpaceDE w:val="0"/>
        <w:autoSpaceDN w:val="0"/>
        <w:adjustRightInd w:val="0"/>
        <w:spacing w:after="120"/>
        <w:ind w:left="567" w:right="-766" w:hanging="567"/>
        <w:jc w:val="both"/>
        <w:rPr>
          <w:rFonts w:ascii="Times New Roman" w:hAnsi="Times New Roman" w:cs="Times New Roman"/>
          <w:sz w:val="20"/>
          <w:szCs w:val="20"/>
        </w:rPr>
      </w:pPr>
      <w:r w:rsidRPr="006C5897">
        <w:rPr>
          <w:rFonts w:ascii="Times New Roman" w:hAnsi="Times New Roman" w:cs="Times New Roman"/>
          <w:b/>
          <w:bCs/>
          <w:sz w:val="20"/>
          <w:szCs w:val="20"/>
        </w:rPr>
        <w:t>Sauvaire, M</w:t>
      </w:r>
      <w:r w:rsidRPr="006C5897">
        <w:rPr>
          <w:rFonts w:ascii="Times New Roman" w:hAnsi="Times New Roman" w:cs="Times New Roman"/>
          <w:sz w:val="20"/>
          <w:szCs w:val="20"/>
        </w:rPr>
        <w:t xml:space="preserve">., Simard D. et </w:t>
      </w:r>
      <w:proofErr w:type="spellStart"/>
      <w:r w:rsidRPr="006C5897">
        <w:rPr>
          <w:rFonts w:ascii="Times New Roman" w:hAnsi="Times New Roman" w:cs="Times New Roman"/>
          <w:sz w:val="20"/>
          <w:szCs w:val="20"/>
        </w:rPr>
        <w:t>Falardeau</w:t>
      </w:r>
      <w:proofErr w:type="spellEnd"/>
      <w:r w:rsidRPr="006C5897">
        <w:rPr>
          <w:rFonts w:ascii="Times New Roman" w:hAnsi="Times New Roman" w:cs="Times New Roman"/>
          <w:sz w:val="20"/>
          <w:szCs w:val="20"/>
        </w:rPr>
        <w:t xml:space="preserve">, É. (2012). Former des sujets lecteurs divers : propositions pour un cadre théorique. Dans </w:t>
      </w:r>
      <w:proofErr w:type="spellStart"/>
      <w:r w:rsidRPr="006C5897">
        <w:rPr>
          <w:rFonts w:ascii="Times New Roman" w:hAnsi="Times New Roman" w:cs="Times New Roman"/>
          <w:sz w:val="20"/>
          <w:szCs w:val="20"/>
        </w:rPr>
        <w:t>Debono</w:t>
      </w:r>
      <w:proofErr w:type="spellEnd"/>
      <w:r w:rsidRPr="006C5897">
        <w:rPr>
          <w:rFonts w:ascii="Times New Roman" w:hAnsi="Times New Roman" w:cs="Times New Roman"/>
          <w:sz w:val="20"/>
          <w:szCs w:val="20"/>
        </w:rPr>
        <w:t>, M. et Goï, C. (</w:t>
      </w:r>
      <w:proofErr w:type="spellStart"/>
      <w:r w:rsidRPr="006C5897">
        <w:rPr>
          <w:rFonts w:ascii="Times New Roman" w:hAnsi="Times New Roman" w:cs="Times New Roman"/>
          <w:sz w:val="20"/>
          <w:szCs w:val="20"/>
        </w:rPr>
        <w:t>dir</w:t>
      </w:r>
      <w:proofErr w:type="spellEnd"/>
      <w:r w:rsidRPr="006C5897">
        <w:rPr>
          <w:rFonts w:ascii="Times New Roman" w:hAnsi="Times New Roman" w:cs="Times New Roman"/>
          <w:sz w:val="20"/>
          <w:szCs w:val="20"/>
        </w:rPr>
        <w:t xml:space="preserve">.). Regards interdisciplinaires sur l’épistémologie du divers. </w:t>
      </w:r>
      <w:proofErr w:type="spellStart"/>
      <w:r w:rsidRPr="006C5897">
        <w:rPr>
          <w:rFonts w:ascii="Times New Roman" w:hAnsi="Times New Roman" w:cs="Times New Roman"/>
          <w:sz w:val="20"/>
          <w:szCs w:val="20"/>
        </w:rPr>
        <w:t>Fernelmont</w:t>
      </w:r>
      <w:proofErr w:type="spellEnd"/>
      <w:r w:rsidRPr="006C5897">
        <w:rPr>
          <w:rFonts w:ascii="Times New Roman" w:hAnsi="Times New Roman" w:cs="Times New Roman"/>
          <w:sz w:val="20"/>
          <w:szCs w:val="20"/>
        </w:rPr>
        <w:t>, Belgique : Éditions Modulaires Européennes (p. 53-78).</w:t>
      </w:r>
    </w:p>
    <w:p w:rsidR="006C5897" w:rsidRPr="006C5897" w:rsidRDefault="006C5897" w:rsidP="006C5897">
      <w:pPr>
        <w:widowControl w:val="0"/>
        <w:autoSpaceDE w:val="0"/>
        <w:autoSpaceDN w:val="0"/>
        <w:adjustRightInd w:val="0"/>
        <w:spacing w:after="120"/>
        <w:ind w:left="567" w:right="-766" w:hanging="567"/>
        <w:jc w:val="both"/>
        <w:rPr>
          <w:rFonts w:ascii="Times New Roman" w:hAnsi="Times New Roman" w:cs="Times New Roman"/>
          <w:sz w:val="20"/>
          <w:szCs w:val="20"/>
        </w:rPr>
      </w:pPr>
      <w:r w:rsidRPr="006C5897">
        <w:rPr>
          <w:rFonts w:ascii="Times New Roman" w:hAnsi="Times New Roman" w:cs="Times New Roman"/>
          <w:b/>
          <w:bCs/>
          <w:sz w:val="20"/>
          <w:szCs w:val="20"/>
        </w:rPr>
        <w:t>Sauvaire, M.</w:t>
      </w:r>
      <w:r w:rsidRPr="006C5897">
        <w:rPr>
          <w:rFonts w:ascii="Times New Roman" w:hAnsi="Times New Roman" w:cs="Times New Roman"/>
          <w:sz w:val="20"/>
          <w:szCs w:val="20"/>
        </w:rPr>
        <w:t xml:space="preserve"> (2012). Les diasporas caribéennes : de l’exil à l’errance. Dans </w:t>
      </w:r>
      <w:proofErr w:type="spellStart"/>
      <w:r w:rsidRPr="006C5897">
        <w:rPr>
          <w:rFonts w:ascii="Times New Roman" w:hAnsi="Times New Roman" w:cs="Times New Roman"/>
          <w:sz w:val="20"/>
          <w:szCs w:val="20"/>
        </w:rPr>
        <w:t>Birat</w:t>
      </w:r>
      <w:proofErr w:type="spellEnd"/>
      <w:r w:rsidRPr="006C5897">
        <w:rPr>
          <w:rFonts w:ascii="Times New Roman" w:hAnsi="Times New Roman" w:cs="Times New Roman"/>
          <w:sz w:val="20"/>
          <w:szCs w:val="20"/>
        </w:rPr>
        <w:t xml:space="preserve">, K, Zaugg, B. et </w:t>
      </w:r>
      <w:proofErr w:type="spellStart"/>
      <w:r w:rsidRPr="006C5897">
        <w:rPr>
          <w:rFonts w:ascii="Times New Roman" w:hAnsi="Times New Roman" w:cs="Times New Roman"/>
          <w:sz w:val="20"/>
          <w:szCs w:val="20"/>
        </w:rPr>
        <w:t>Schell</w:t>
      </w:r>
      <w:proofErr w:type="spellEnd"/>
      <w:r w:rsidRPr="006C5897">
        <w:rPr>
          <w:rFonts w:ascii="Times New Roman" w:hAnsi="Times New Roman" w:cs="Times New Roman"/>
          <w:sz w:val="20"/>
          <w:szCs w:val="20"/>
        </w:rPr>
        <w:t>, C. (</w:t>
      </w:r>
      <w:proofErr w:type="spellStart"/>
      <w:r w:rsidRPr="006C5897">
        <w:rPr>
          <w:rFonts w:ascii="Times New Roman" w:hAnsi="Times New Roman" w:cs="Times New Roman"/>
          <w:sz w:val="20"/>
          <w:szCs w:val="20"/>
        </w:rPr>
        <w:t>dir</w:t>
      </w:r>
      <w:proofErr w:type="spellEnd"/>
      <w:r w:rsidRPr="006C5897">
        <w:rPr>
          <w:rFonts w:ascii="Times New Roman" w:hAnsi="Times New Roman" w:cs="Times New Roman"/>
          <w:sz w:val="20"/>
          <w:szCs w:val="20"/>
        </w:rPr>
        <w:t xml:space="preserve">.), </w:t>
      </w:r>
      <w:r w:rsidRPr="006C5897">
        <w:rPr>
          <w:rFonts w:ascii="Times New Roman" w:hAnsi="Times New Roman" w:cs="Times New Roman"/>
          <w:i/>
          <w:iCs/>
          <w:sz w:val="20"/>
          <w:szCs w:val="20"/>
        </w:rPr>
        <w:t>Dislocation culturelle et construction identitaire</w:t>
      </w:r>
      <w:r w:rsidRPr="006C5897">
        <w:rPr>
          <w:rFonts w:ascii="Times New Roman" w:hAnsi="Times New Roman" w:cs="Times New Roman"/>
          <w:sz w:val="20"/>
          <w:szCs w:val="20"/>
        </w:rPr>
        <w:t>, Metz, France : Centre écritures, Université de Lorraine (p. 57-70).</w:t>
      </w:r>
    </w:p>
    <w:p w:rsidR="006C5897" w:rsidRPr="006C5897" w:rsidRDefault="006C5897" w:rsidP="006C5897">
      <w:pPr>
        <w:widowControl w:val="0"/>
        <w:autoSpaceDE w:val="0"/>
        <w:autoSpaceDN w:val="0"/>
        <w:adjustRightInd w:val="0"/>
        <w:ind w:left="567" w:right="-766"/>
        <w:jc w:val="both"/>
        <w:rPr>
          <w:rFonts w:ascii="Times New Roman" w:hAnsi="Times New Roman" w:cs="Times New Roman"/>
          <w:sz w:val="20"/>
          <w:szCs w:val="20"/>
        </w:rPr>
      </w:pPr>
    </w:p>
    <w:p w:rsidR="006C5897" w:rsidRPr="006C5897" w:rsidRDefault="006C5897" w:rsidP="006C5897">
      <w:pPr>
        <w:widowControl w:val="0"/>
        <w:autoSpaceDE w:val="0"/>
        <w:autoSpaceDN w:val="0"/>
        <w:adjustRightInd w:val="0"/>
        <w:ind w:left="567" w:right="-766" w:hanging="567"/>
        <w:jc w:val="both"/>
        <w:rPr>
          <w:rFonts w:ascii="Times New Roman" w:hAnsi="Times New Roman" w:cs="Times New Roman"/>
          <w:sz w:val="20"/>
          <w:szCs w:val="20"/>
        </w:rPr>
      </w:pPr>
      <w:r w:rsidRPr="006C5897">
        <w:rPr>
          <w:rFonts w:ascii="Times New Roman" w:hAnsi="Times New Roman" w:cs="Times New Roman"/>
          <w:b/>
          <w:bCs/>
          <w:sz w:val="20"/>
          <w:szCs w:val="20"/>
        </w:rPr>
        <w:t>Coordonnées</w:t>
      </w:r>
      <w:bookmarkStart w:id="0" w:name="_GoBack"/>
      <w:bookmarkEnd w:id="0"/>
    </w:p>
    <w:p w:rsidR="006C5897" w:rsidRPr="006C5897" w:rsidRDefault="006C5897" w:rsidP="006C5897">
      <w:pPr>
        <w:widowControl w:val="0"/>
        <w:autoSpaceDE w:val="0"/>
        <w:autoSpaceDN w:val="0"/>
        <w:adjustRightInd w:val="0"/>
        <w:ind w:left="567" w:right="-766" w:hanging="567"/>
        <w:jc w:val="both"/>
        <w:rPr>
          <w:rFonts w:ascii="Times New Roman" w:hAnsi="Times New Roman" w:cs="Times New Roman"/>
          <w:sz w:val="20"/>
          <w:szCs w:val="20"/>
        </w:rPr>
      </w:pPr>
    </w:p>
    <w:p w:rsidR="006C5897" w:rsidRPr="006C5897" w:rsidRDefault="006C5897" w:rsidP="006C5897">
      <w:pPr>
        <w:widowControl w:val="0"/>
        <w:autoSpaceDE w:val="0"/>
        <w:autoSpaceDN w:val="0"/>
        <w:adjustRightInd w:val="0"/>
        <w:rPr>
          <w:rFonts w:ascii="Times New Roman" w:hAnsi="Times New Roman" w:cs="Times New Roman"/>
          <w:sz w:val="20"/>
          <w:szCs w:val="20"/>
        </w:rPr>
      </w:pPr>
      <w:r w:rsidRPr="006C5897">
        <w:rPr>
          <w:rFonts w:ascii="Times New Roman" w:hAnsi="Times New Roman" w:cs="Times New Roman"/>
          <w:sz w:val="20"/>
          <w:szCs w:val="20"/>
        </w:rPr>
        <w:t>Marion Sauvaire</w:t>
      </w:r>
    </w:p>
    <w:p w:rsidR="006C5897" w:rsidRPr="006C5897" w:rsidRDefault="006C5897" w:rsidP="006C5897">
      <w:pPr>
        <w:widowControl w:val="0"/>
        <w:autoSpaceDE w:val="0"/>
        <w:autoSpaceDN w:val="0"/>
        <w:adjustRightInd w:val="0"/>
        <w:rPr>
          <w:rFonts w:ascii="Times New Roman" w:hAnsi="Times New Roman" w:cs="Times New Roman"/>
          <w:sz w:val="20"/>
          <w:szCs w:val="20"/>
        </w:rPr>
      </w:pPr>
      <w:r w:rsidRPr="006C5897">
        <w:rPr>
          <w:rFonts w:ascii="Times New Roman" w:hAnsi="Times New Roman" w:cs="Times New Roman"/>
          <w:sz w:val="20"/>
          <w:szCs w:val="20"/>
        </w:rPr>
        <w:t>Professeure de didactique du français </w:t>
      </w:r>
    </w:p>
    <w:p w:rsidR="006C5897" w:rsidRPr="006C5897" w:rsidRDefault="006C5897" w:rsidP="006C5897">
      <w:pPr>
        <w:widowControl w:val="0"/>
        <w:autoSpaceDE w:val="0"/>
        <w:autoSpaceDN w:val="0"/>
        <w:adjustRightInd w:val="0"/>
        <w:rPr>
          <w:rFonts w:ascii="Times New Roman" w:hAnsi="Times New Roman" w:cs="Times New Roman"/>
          <w:sz w:val="20"/>
          <w:szCs w:val="20"/>
        </w:rPr>
      </w:pPr>
      <w:r w:rsidRPr="006C5897">
        <w:rPr>
          <w:rFonts w:ascii="Times New Roman" w:hAnsi="Times New Roman" w:cs="Times New Roman"/>
          <w:sz w:val="20"/>
          <w:szCs w:val="20"/>
        </w:rPr>
        <w:t>Tour des sciences de l'éducation</w:t>
      </w:r>
    </w:p>
    <w:p w:rsidR="006C5897" w:rsidRPr="006C5897" w:rsidRDefault="006C5897" w:rsidP="006C5897">
      <w:pPr>
        <w:widowControl w:val="0"/>
        <w:autoSpaceDE w:val="0"/>
        <w:autoSpaceDN w:val="0"/>
        <w:adjustRightInd w:val="0"/>
        <w:rPr>
          <w:rFonts w:ascii="Times New Roman" w:hAnsi="Times New Roman" w:cs="Times New Roman"/>
          <w:sz w:val="20"/>
          <w:szCs w:val="20"/>
        </w:rPr>
      </w:pPr>
      <w:r w:rsidRPr="006C5897">
        <w:rPr>
          <w:rFonts w:ascii="Times New Roman" w:hAnsi="Times New Roman" w:cs="Times New Roman"/>
          <w:sz w:val="20"/>
          <w:szCs w:val="20"/>
        </w:rPr>
        <w:t>Bureau 826</w:t>
      </w:r>
    </w:p>
    <w:p w:rsidR="006C5897" w:rsidRPr="006C5897" w:rsidRDefault="006C5897" w:rsidP="006C5897">
      <w:pPr>
        <w:widowControl w:val="0"/>
        <w:autoSpaceDE w:val="0"/>
        <w:autoSpaceDN w:val="0"/>
        <w:adjustRightInd w:val="0"/>
        <w:rPr>
          <w:rFonts w:ascii="Times New Roman" w:hAnsi="Times New Roman" w:cs="Times New Roman"/>
          <w:sz w:val="20"/>
          <w:szCs w:val="20"/>
        </w:rPr>
      </w:pPr>
      <w:r w:rsidRPr="006C5897">
        <w:rPr>
          <w:rFonts w:ascii="Times New Roman" w:hAnsi="Times New Roman" w:cs="Times New Roman"/>
          <w:sz w:val="20"/>
          <w:szCs w:val="20"/>
        </w:rPr>
        <w:t>2320 rue des bibliothèques,</w:t>
      </w:r>
    </w:p>
    <w:p w:rsidR="006C5897" w:rsidRPr="006C5897" w:rsidRDefault="006C5897" w:rsidP="006C5897">
      <w:pPr>
        <w:widowControl w:val="0"/>
        <w:autoSpaceDE w:val="0"/>
        <w:autoSpaceDN w:val="0"/>
        <w:adjustRightInd w:val="0"/>
        <w:rPr>
          <w:rFonts w:ascii="Times New Roman" w:hAnsi="Times New Roman" w:cs="Times New Roman"/>
          <w:sz w:val="20"/>
          <w:szCs w:val="20"/>
        </w:rPr>
      </w:pPr>
      <w:r w:rsidRPr="006C5897">
        <w:rPr>
          <w:rFonts w:ascii="Times New Roman" w:hAnsi="Times New Roman" w:cs="Times New Roman"/>
          <w:sz w:val="20"/>
          <w:szCs w:val="20"/>
        </w:rPr>
        <w:t>Université Laval</w:t>
      </w:r>
    </w:p>
    <w:p w:rsidR="006C5897" w:rsidRPr="006C5897" w:rsidRDefault="006C5897" w:rsidP="006C5897">
      <w:pPr>
        <w:widowControl w:val="0"/>
        <w:autoSpaceDE w:val="0"/>
        <w:autoSpaceDN w:val="0"/>
        <w:adjustRightInd w:val="0"/>
        <w:rPr>
          <w:rFonts w:ascii="Times New Roman" w:hAnsi="Times New Roman" w:cs="Times New Roman"/>
          <w:sz w:val="20"/>
          <w:szCs w:val="20"/>
        </w:rPr>
      </w:pPr>
      <w:r w:rsidRPr="006C5897">
        <w:rPr>
          <w:rFonts w:ascii="Times New Roman" w:hAnsi="Times New Roman" w:cs="Times New Roman"/>
          <w:sz w:val="20"/>
          <w:szCs w:val="20"/>
        </w:rPr>
        <w:t>Québec, Canada, G1V 0A6</w:t>
      </w:r>
    </w:p>
    <w:p w:rsidR="006C5897" w:rsidRPr="006C5897" w:rsidRDefault="006C5897" w:rsidP="006C5897">
      <w:pPr>
        <w:widowControl w:val="0"/>
        <w:autoSpaceDE w:val="0"/>
        <w:autoSpaceDN w:val="0"/>
        <w:adjustRightInd w:val="0"/>
        <w:rPr>
          <w:rFonts w:ascii="Times New Roman" w:hAnsi="Times New Roman" w:cs="Times New Roman"/>
          <w:sz w:val="20"/>
          <w:szCs w:val="20"/>
        </w:rPr>
      </w:pPr>
    </w:p>
    <w:p w:rsidR="006C5897" w:rsidRPr="006C5897" w:rsidRDefault="006C5897" w:rsidP="006C5897">
      <w:pPr>
        <w:widowControl w:val="0"/>
        <w:autoSpaceDE w:val="0"/>
        <w:autoSpaceDN w:val="0"/>
        <w:adjustRightInd w:val="0"/>
        <w:rPr>
          <w:rFonts w:ascii="Times New Roman" w:hAnsi="Times New Roman" w:cs="Times New Roman"/>
          <w:sz w:val="20"/>
          <w:szCs w:val="20"/>
        </w:rPr>
      </w:pPr>
      <w:r w:rsidRPr="006C5897">
        <w:rPr>
          <w:rFonts w:ascii="Times New Roman" w:hAnsi="Times New Roman" w:cs="Times New Roman"/>
          <w:sz w:val="20"/>
          <w:szCs w:val="20"/>
        </w:rPr>
        <w:t>Téléphone: (+ 1) 418 656 2131 poste 8144</w:t>
      </w:r>
    </w:p>
    <w:p w:rsidR="006C5897" w:rsidRPr="006C5897" w:rsidRDefault="006C5897" w:rsidP="006C5897">
      <w:pPr>
        <w:widowControl w:val="0"/>
        <w:autoSpaceDE w:val="0"/>
        <w:autoSpaceDN w:val="0"/>
        <w:adjustRightInd w:val="0"/>
        <w:rPr>
          <w:rFonts w:ascii="Times New Roman" w:hAnsi="Times New Roman" w:cs="Times New Roman"/>
          <w:sz w:val="20"/>
          <w:szCs w:val="20"/>
        </w:rPr>
      </w:pPr>
      <w:r w:rsidRPr="006C5897">
        <w:rPr>
          <w:rFonts w:ascii="Times New Roman" w:hAnsi="Times New Roman" w:cs="Times New Roman"/>
          <w:sz w:val="20"/>
          <w:szCs w:val="20"/>
        </w:rPr>
        <w:t>Courriel: marion.sauvaire@fse.ulaval.ca</w:t>
      </w:r>
    </w:p>
    <w:p w:rsidR="00E9330A" w:rsidRPr="006C5897" w:rsidRDefault="00E9330A">
      <w:pPr>
        <w:rPr>
          <w:sz w:val="20"/>
          <w:szCs w:val="20"/>
        </w:rPr>
      </w:pPr>
    </w:p>
    <w:sectPr w:rsidR="00E9330A" w:rsidRPr="006C5897" w:rsidSect="00644B3B">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897"/>
    <w:rsid w:val="00263E07"/>
    <w:rsid w:val="006C5897"/>
    <w:rsid w:val="00E9330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DAF7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341</Words>
  <Characters>1880</Characters>
  <Application>Microsoft Macintosh Word</Application>
  <DocSecurity>0</DocSecurity>
  <Lines>15</Lines>
  <Paragraphs>4</Paragraphs>
  <ScaleCrop>false</ScaleCrop>
  <Company>Université Laval - FSE</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Sauvaire</dc:creator>
  <cp:keywords/>
  <dc:description/>
  <cp:lastModifiedBy>Marion Sauvaire</cp:lastModifiedBy>
  <cp:revision>1</cp:revision>
  <dcterms:created xsi:type="dcterms:W3CDTF">2015-11-16T00:47:00Z</dcterms:created>
  <dcterms:modified xsi:type="dcterms:W3CDTF">2015-11-16T00:49:00Z</dcterms:modified>
</cp:coreProperties>
</file>