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BoldMT" w:hAnsi="TimesNewRomanPS-BoldMT"/>
          <w:b/>
          <w:color w:val="00000A"/>
        </w:rPr>
        <w:t xml:space="preserve">Congrès AREF 2016, Actualité de la recherche en éducation et en formation, </w:t>
      </w: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BoldMT" w:hAnsi="TimesNewRomanPS-BoldMT"/>
          <w:b/>
          <w:color w:val="00000A"/>
        </w:rPr>
        <w:t>Mons, Belgique, du 4 au 7 juillet 2016</w:t>
      </w: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BoldMT" w:hAnsi="TimesNewRomanPS-BoldMT"/>
          <w:b/>
          <w:color w:val="00000A"/>
        </w:rPr>
        <w:t>« </w:t>
      </w:r>
      <w:r>
        <w:rPr>
          <w:rFonts w:ascii="TimesNewRomanPS-BoldItalicMT" w:hAnsi="TimesNewRomanPS-BoldItalicMT"/>
          <w:b/>
          <w:i/>
          <w:color w:val="00000A"/>
        </w:rPr>
        <w:t>A quelles questions cherchons nous réponse ?</w:t>
      </w:r>
      <w:r>
        <w:rPr>
          <w:rFonts w:ascii="TimesNewRomanPS-BoldMT" w:hAnsi="TimesNewRomanPS-BoldMT"/>
          <w:b/>
          <w:color w:val="00000A"/>
        </w:rPr>
        <w:t> »</w:t>
      </w:r>
    </w:p>
    <w:p w:rsidR="00374FA6" w:rsidRDefault="00374F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TimesNewRomanPSMT" w:hAnsi="TimesNewRomanPSMT" w:hint="eastAsia"/>
          <w:color w:val="00000A"/>
        </w:rPr>
      </w:pP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BoldMT" w:hAnsi="TimesNewRomanPS-BoldMT"/>
          <w:b/>
          <w:color w:val="00000A"/>
          <w:u w:val="single"/>
        </w:rPr>
        <w:t>Communication insérée dans le symposium</w:t>
      </w:r>
    </w:p>
    <w:p w:rsidR="00374FA6" w:rsidRDefault="00374F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TimesNewRomanPSMT" w:hAnsi="TimesNewRomanPSMT" w:hint="eastAsia"/>
          <w:color w:val="00000A"/>
        </w:rPr>
      </w:pP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BoldMT" w:hAnsi="TimesNewRomanPS-BoldMT"/>
          <w:b/>
          <w:color w:val="00000A"/>
          <w:sz w:val="28"/>
        </w:rPr>
        <w:t xml:space="preserve">« Se former au travail : quelles interactions </w:t>
      </w:r>
      <w:r>
        <w:rPr>
          <w:rFonts w:ascii="TimesNewRomanPS-BoldMT" w:hAnsi="TimesNewRomanPS-BoldMT"/>
          <w:b/>
          <w:color w:val="00000A"/>
          <w:sz w:val="28"/>
        </w:rPr>
        <w:t>tutorales pour quels apprentissages ? »</w:t>
      </w:r>
    </w:p>
    <w:p w:rsidR="00374FA6" w:rsidRDefault="00374F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TimesNewRomanPSMT" w:hAnsi="TimesNewRomanPSMT" w:hint="eastAsia"/>
          <w:color w:val="00000A"/>
        </w:rPr>
      </w:pP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BoldMT" w:hAnsi="TimesNewRomanPS-BoldMT"/>
          <w:b/>
          <w:color w:val="00000A"/>
        </w:rPr>
        <w:t xml:space="preserve">Sous la coordination de </w:t>
      </w: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BoldMT" w:hAnsi="TimesNewRomanPS-BoldMT"/>
          <w:b/>
          <w:color w:val="00000A"/>
        </w:rPr>
        <w:t>Long Pham Quang</w:t>
      </w:r>
      <w:r>
        <w:rPr>
          <w:rFonts w:ascii="TimesNewRomanPSMT" w:hAnsi="TimesNewRomanPSMT"/>
          <w:color w:val="00000A"/>
        </w:rPr>
        <w:t xml:space="preserve">, </w:t>
      </w:r>
      <w:r>
        <w:rPr>
          <w:rFonts w:ascii="TimesNewRomanPSMT" w:hAnsi="TimesNewRomanPSMT"/>
          <w:color w:val="00006D"/>
          <w:u w:val="single"/>
        </w:rPr>
        <w:t>lphamquang@gmail.com</w:t>
      </w: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MT" w:hAnsi="TimesNewRomanPSMT"/>
          <w:color w:val="00000A"/>
        </w:rPr>
        <w:t>Conservatoire National des Arts et Métiers, Centre de Recherche sur la Formation, 41 rue Gay Lussac, 75005 Paris, France.</w:t>
      </w: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BoldMT" w:hAnsi="TimesNewRomanPS-BoldMT"/>
          <w:b/>
          <w:color w:val="00000A"/>
        </w:rPr>
        <w:t>Vanessa Rémery</w:t>
      </w:r>
      <w:r>
        <w:rPr>
          <w:rFonts w:ascii="TimesNewRomanPSMT" w:hAnsi="TimesNewRomanPSMT"/>
          <w:color w:val="00000A"/>
        </w:rPr>
        <w:t xml:space="preserve">, </w:t>
      </w:r>
      <w:r>
        <w:rPr>
          <w:rFonts w:ascii="TimesNewRomanPSMT" w:hAnsi="TimesNewRomanPSMT"/>
          <w:color w:val="00006D"/>
          <w:u w:val="single"/>
        </w:rPr>
        <w:t>vanessa.remery</w:t>
      </w:r>
      <w:r>
        <w:rPr>
          <w:rFonts w:ascii="TimesNewRomanPSMT" w:hAnsi="TimesNewRomanPSMT"/>
          <w:color w:val="00006D"/>
          <w:u w:val="single"/>
        </w:rPr>
        <w:t>@unige.ch</w:t>
      </w: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rPr>
      </w:pPr>
      <w:r>
        <w:rPr>
          <w:rFonts w:ascii="TimesNewRomanPSMT" w:hAnsi="TimesNewRomanPSMT"/>
          <w:color w:val="00000A"/>
        </w:rPr>
        <w:t>Université de Genève, Laboratoire RIFT, Équipe Interaction &amp; Formation, 40 Bd du Pont d'Arve, 1211 Genève 4, Suisse.</w:t>
      </w:r>
    </w:p>
    <w:p w:rsidR="00374FA6" w:rsidRDefault="00374F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imesNewRomanPSMT" w:hAnsi="TimesNewRomanPSMT" w:hint="eastAsia"/>
          <w:color w:val="00000A"/>
        </w:rPr>
      </w:pP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b/>
          <w:bCs/>
          <w:u w:val="single"/>
        </w:rPr>
      </w:pPr>
      <w:r>
        <w:rPr>
          <w:rFonts w:ascii="TimesNewRomanPSMT" w:hAnsi="TimesNewRomanPSMT"/>
          <w:b/>
          <w:bCs/>
          <w:color w:val="00000A"/>
          <w:u w:val="single"/>
        </w:rPr>
        <w:t>Proposition de communication</w:t>
      </w:r>
      <w:bookmarkStart w:id="0" w:name="_GoBack"/>
      <w:bookmarkEnd w:id="0"/>
    </w:p>
    <w:p w:rsidR="00374FA6" w:rsidRPr="003267F9" w:rsidRDefault="00374FA6" w:rsidP="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ascii="TimesNewRomanPSMT" w:hAnsi="TimesNewRomanPSMT" w:hint="eastAsia"/>
          <w:b/>
          <w:color w:val="00000A"/>
        </w:rPr>
      </w:pPr>
    </w:p>
    <w:p w:rsidR="00374FA6" w:rsidRPr="003267F9" w:rsidRDefault="003267F9" w:rsidP="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Fonts w:hint="eastAsia"/>
          <w:b/>
        </w:rPr>
      </w:pPr>
      <w:r w:rsidRPr="003267F9">
        <w:rPr>
          <w:rFonts w:ascii="TimesNewRomanPSMT" w:hAnsi="TimesNewRomanPSMT"/>
          <w:b/>
          <w:color w:val="00000A"/>
        </w:rPr>
        <w:t xml:space="preserve">« Quelles formes de transmission professionnelle pour quels types d’apprentissage ? Une enquête </w:t>
      </w:r>
      <w:r w:rsidRPr="003267F9">
        <w:rPr>
          <w:rFonts w:ascii="TimesNewRomanPSMT" w:hAnsi="TimesNewRomanPSMT"/>
          <w:b/>
          <w:color w:val="00000A"/>
        </w:rPr>
        <w:t>auprès d’agriculteurs et d’apprenants interagissant au travail »</w:t>
      </w:r>
    </w:p>
    <w:p w:rsidR="00374FA6" w:rsidRDefault="00374F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imesNewRomanPSMT" w:hAnsi="TimesNewRomanPSMT" w:hint="eastAsia"/>
          <w:color w:val="00000A"/>
        </w:rPr>
      </w:pPr>
    </w:p>
    <w:p w:rsidR="00374FA6" w:rsidRDefault="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hint="eastAsia"/>
        </w:rPr>
      </w:pPr>
      <w:r>
        <w:rPr>
          <w:rFonts w:ascii="TimesNewRomanPSMT" w:hAnsi="TimesNewRomanPSMT"/>
          <w:b/>
          <w:bCs/>
          <w:color w:val="00000A"/>
        </w:rPr>
        <w:t>Fanny Chrétien</w:t>
      </w:r>
      <w:r>
        <w:rPr>
          <w:rFonts w:ascii="TimesNewRomanPSMT" w:hAnsi="TimesNewRomanPSMT"/>
          <w:color w:val="00000A"/>
        </w:rPr>
        <w:t xml:space="preserve">, MCF, </w:t>
      </w:r>
      <w:proofErr w:type="gramStart"/>
      <w:r>
        <w:rPr>
          <w:rFonts w:ascii="TimesNewRomanPSMT" w:hAnsi="TimesNewRomanPSMT"/>
          <w:color w:val="00006D"/>
        </w:rPr>
        <w:t>fanny.chretien@agrosupdijon.fr</w:t>
      </w:r>
      <w:r>
        <w:rPr>
          <w:rFonts w:ascii="TimesNewRomanPSMT" w:hAnsi="TimesNewRomanPSMT"/>
          <w:color w:val="00000A"/>
        </w:rPr>
        <w:t xml:space="preserve"> </w:t>
      </w:r>
      <w:r>
        <w:rPr>
          <w:rFonts w:ascii="TimesNewRomanPSMT" w:hAnsi="TimesNewRomanPSMT"/>
          <w:color w:val="000000"/>
        </w:rPr>
        <w:t>,</w:t>
      </w:r>
      <w:proofErr w:type="gramEnd"/>
      <w:r>
        <w:rPr>
          <w:rFonts w:ascii="TimesNewRomanPSMT" w:hAnsi="TimesNewRomanPSMT"/>
          <w:color w:val="000000"/>
        </w:rPr>
        <w:t xml:space="preserve"> Agrosup Dijon, Laboratoire Développement Professionnel et Formation/ Institut Eduter Recherche, Champs Prévois, 26, Bd Docteur Petitjean</w:t>
      </w:r>
      <w:r>
        <w:rPr>
          <w:rFonts w:ascii="TimesNewRomanPSMT" w:hAnsi="TimesNewRomanPSMT"/>
          <w:color w:val="000000"/>
        </w:rPr>
        <w:t xml:space="preserve"> BP 87999 - 21079 Dijon Cedex</w:t>
      </w:r>
    </w:p>
    <w:p w:rsidR="00374FA6" w:rsidRDefault="00374F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both"/>
        <w:rPr>
          <w:rFonts w:ascii="TimesNewRomanPSMT" w:hAnsi="TimesNewRomanPSMT" w:hint="eastAsia"/>
          <w:color w:val="00000A"/>
        </w:rPr>
      </w:pPr>
    </w:p>
    <w:p w:rsidR="00374FA6" w:rsidRDefault="00374F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NewRomanPSMT" w:hAnsi="TimesNewRomanPSMT" w:hint="eastAsia"/>
          <w:color w:val="00000A"/>
        </w:rPr>
      </w:pPr>
    </w:p>
    <w:p w:rsidR="003267F9" w:rsidRPr="00675D05" w:rsidRDefault="003267F9" w:rsidP="003267F9">
      <w:pPr>
        <w:spacing w:before="120"/>
        <w:jc w:val="both"/>
        <w:rPr>
          <w:sz w:val="22"/>
        </w:rPr>
      </w:pPr>
      <w:proofErr w:type="gramStart"/>
      <w:r>
        <w:rPr>
          <w:rFonts w:ascii="TimesNewRomanPS-BoldMT" w:hAnsi="TimesNewRomanPS-BoldMT"/>
          <w:b/>
          <w:color w:val="00000A"/>
        </w:rPr>
        <w:t>Résumé  </w:t>
      </w:r>
      <w:r>
        <w:rPr>
          <w:rFonts w:ascii="TimesNewRomanPSMT" w:hAnsi="TimesNewRomanPSMT"/>
          <w:color w:val="00000A"/>
        </w:rPr>
        <w:t>:</w:t>
      </w:r>
      <w:proofErr w:type="gramEnd"/>
      <w:r>
        <w:rPr>
          <w:rFonts w:ascii="TimesNewRomanPSMT" w:hAnsi="TimesNewRomanPSMT"/>
          <w:color w:val="00000A"/>
        </w:rPr>
        <w:t xml:space="preserve"> </w:t>
      </w:r>
      <w:r w:rsidRPr="00675D05">
        <w:rPr>
          <w:sz w:val="22"/>
        </w:rPr>
        <w:t xml:space="preserve">Un grand nombre de travaux de recherche, en particulier ceux des anthropologues, des didacticiens et des pédagogues (Berliner, 2010 ; Brousseau, 1990 ; Chevallard, 1997 ; Meirieu, 2010), se sont intéressés à la transmission des savoirs et aux conditions par lesquelles elle facilite ou non des processus d’acquisition. Pour autant, nous restons relativement démunis devant la question des apprentissages produits dans les milieux professionnels. Quelques travaux majeurs traitent néanmoins des conditions apprenantes des organisations professionnelles (voir par exemple Fernagu-Oudet, 2012). Par ailleurs, le courant américain du </w:t>
      </w:r>
      <w:r w:rsidRPr="00675D05">
        <w:rPr>
          <w:i/>
          <w:sz w:val="22"/>
        </w:rPr>
        <w:t>Workplace Learning</w:t>
      </w:r>
      <w:r w:rsidRPr="00675D05">
        <w:rPr>
          <w:sz w:val="22"/>
        </w:rPr>
        <w:t xml:space="preserve"> s’attache à décrire les conditions sociales et individuelles qui, dans leurs dialogues, permettent le développement d’apprentissages professionnels. A partir de certains de ces travaux, notamment les écrits de S. Billett, cette communication rend compte des résultats théoriques issus d’une recherche sur les modes de transmission engagés dans les interactions entre agriculteurs et apprenants dans des fermes agrobiologiques. L’objectif de cette communication est double : i) illustrer comment la nature des engagements des personnes et des configurations sociales de leurs rencontres jouent dans le potentiel qu’offre les interactions de transmission dans les exploitations agricoles en matière de développement professionnel ; ii) montrer que l’analyse des contenus échangés lors des interactions verbales est une des conditions nécessaires pour caractériser précisément les points clés du métier qui sont emblématiques ou difficiles à apprendre. Par ailleurs, nous tâcherons de réfléchir au fait que pour certains métiers en changement ou soumis à de fortes incertitudes (comme peut l’être le métier d’agriculteur), cette condition d’accès, par les interactions verbales, aux effets de la transmission en termes d’apprentissage, n’est pas suffisante. L’enquête le montre sur au moins deux aspects. Le premier a trait au fait que certaines conceptualisations du vivant s’inscrivent dans une temporalité qui dépasse l’échange relatif à l’activité en train de se faire. L’expérience d’une saison agricole prise dans les logiques productives et culturelles de </w:t>
      </w:r>
      <w:r w:rsidRPr="00675D05">
        <w:rPr>
          <w:sz w:val="22"/>
        </w:rPr>
        <w:lastRenderedPageBreak/>
        <w:t xml:space="preserve">l’exploitation constitue, par exemple, une dimension incontournable de l’acquisition des compétences de métier, qui ne peut se révéler dans la seule immédiateté de l’échange. Le deuxième aspect concerne les raisons pour lesquelles l’apprenant et le tuteur </w:t>
      </w:r>
      <w:proofErr w:type="gramStart"/>
      <w:r w:rsidRPr="00675D05">
        <w:rPr>
          <w:sz w:val="22"/>
        </w:rPr>
        <w:t>vont</w:t>
      </w:r>
      <w:proofErr w:type="gramEnd"/>
      <w:r w:rsidRPr="00675D05">
        <w:rPr>
          <w:sz w:val="22"/>
        </w:rPr>
        <w:t xml:space="preserve"> interpréter, hiérarchiser ou se concentrer sur une information plutôt qu’une autre dans les échanges professionnels. Ces raisons, certes potentiellement très diverses, ne sont pas indépendantes de la position des interactions dans l’histoire de la rencontre et dans celle des itinéraires professionnels. La façon dont l’avenir est invité dans l’interaction a de fortes chances de guider la prise d’information et le contenu des échanges. </w:t>
      </w:r>
    </w:p>
    <w:p w:rsidR="003267F9" w:rsidRDefault="003267F9" w:rsidP="003267F9">
      <w:pPr>
        <w:spacing w:before="120"/>
        <w:jc w:val="both"/>
        <w:rPr>
          <w:sz w:val="22"/>
        </w:rPr>
      </w:pPr>
      <w:r w:rsidRPr="00675D05">
        <w:rPr>
          <w:sz w:val="22"/>
        </w:rPr>
        <w:t xml:space="preserve">Cette recherche est issue d’un travail de thèse dont la problématique s’est construite de façon exploratoire sans qu’aucun ancrage théorique préliminaire n’ait été très marqué. Il est néanmoins rapidement devenu nécessaire de trouver des cadres permettant d’instruire les contenus de métier pouvant faire l’objet d’apprentissage tout en se présentant comme difficile à l’apprenant et résistant à la transmission. Une réorientation partielle depuis une approche anthropologique vers une démarche de didactique professionnelle est alors apparue bénéfique en ce sens. Les approches de départ n’ont pas non plus été complètement abandonnées puisque l’analyse du travail par la didactique professionnelle a été enrichie par des concepts de sociologies pragmatiques (Thévenot, 2006), et par une modélisation des conditions de transmission inspirée du concept de configuration (Elias, 1978). </w:t>
      </w:r>
      <w:r>
        <w:rPr>
          <w:sz w:val="22"/>
        </w:rPr>
        <w:t xml:space="preserve">Les résultats présentés ont été obtenus à partir de deux types de corpus : le premier comporte une série d’interactions de transmission enregistrée, retranscrites et analysées de façon thématique à partir des cadres sociologique et didactique énoncés précédemment ; le deuxième constitue un ensemble d’entretiens menés au cours de l’immersion sur le terrain (entre une et deux semaines de présence sur le lieu de transmission), auprès des apprenants et tuteurs concernés, à propos des situations d’interaction étudiées et des du contexte de tutorat. </w:t>
      </w:r>
    </w:p>
    <w:p w:rsidR="003267F9" w:rsidRPr="00675D05" w:rsidRDefault="003267F9" w:rsidP="003267F9">
      <w:pPr>
        <w:spacing w:before="120"/>
        <w:jc w:val="both"/>
        <w:rPr>
          <w:sz w:val="22"/>
        </w:rPr>
      </w:pPr>
    </w:p>
    <w:p w:rsidR="003267F9" w:rsidRPr="00675D05" w:rsidRDefault="003267F9" w:rsidP="003267F9">
      <w:pPr>
        <w:spacing w:before="120"/>
        <w:jc w:val="both"/>
        <w:rPr>
          <w:sz w:val="22"/>
        </w:rPr>
      </w:pPr>
      <w:r w:rsidRPr="00675D05">
        <w:rPr>
          <w:b/>
          <w:sz w:val="22"/>
        </w:rPr>
        <w:t>Mots-clés </w:t>
      </w:r>
      <w:r w:rsidRPr="00675D05">
        <w:rPr>
          <w:sz w:val="22"/>
        </w:rPr>
        <w:t xml:space="preserve">: transmission professionnelle – apprentissages – interactions – configurations sociales – engagements. </w:t>
      </w:r>
    </w:p>
    <w:p w:rsidR="003267F9" w:rsidRPr="00675D05" w:rsidRDefault="003267F9" w:rsidP="003267F9">
      <w:pPr>
        <w:spacing w:before="120"/>
        <w:jc w:val="both"/>
        <w:rPr>
          <w:sz w:val="22"/>
        </w:rPr>
      </w:pPr>
    </w:p>
    <w:p w:rsidR="003267F9" w:rsidRPr="00675D05" w:rsidRDefault="003267F9" w:rsidP="003267F9">
      <w:pPr>
        <w:spacing w:before="120"/>
        <w:jc w:val="both"/>
        <w:rPr>
          <w:sz w:val="22"/>
        </w:rPr>
      </w:pPr>
      <w:r w:rsidRPr="00675D05">
        <w:rPr>
          <w:b/>
          <w:sz w:val="22"/>
        </w:rPr>
        <w:t>Références bibliographiques </w:t>
      </w:r>
      <w:r w:rsidRPr="00675D05">
        <w:rPr>
          <w:sz w:val="22"/>
        </w:rPr>
        <w:t xml:space="preserve">: </w:t>
      </w:r>
    </w:p>
    <w:p w:rsidR="003267F9" w:rsidRPr="00675D05" w:rsidRDefault="003267F9" w:rsidP="003267F9">
      <w:pPr>
        <w:autoSpaceDE w:val="0"/>
        <w:autoSpaceDN w:val="0"/>
        <w:adjustRightInd w:val="0"/>
        <w:spacing w:before="120"/>
        <w:ind w:hanging="11"/>
        <w:rPr>
          <w:rFonts w:cs="Times New Roman"/>
          <w:sz w:val="22"/>
        </w:rPr>
      </w:pPr>
      <w:r w:rsidRPr="00675D05">
        <w:rPr>
          <w:rFonts w:cs="Times New Roman"/>
          <w:sz w:val="22"/>
        </w:rPr>
        <w:t xml:space="preserve">Berliner, D. (2010). Anthropologie et transmission. </w:t>
      </w:r>
      <w:r w:rsidRPr="00675D05">
        <w:rPr>
          <w:rFonts w:cs="Times New Roman"/>
          <w:i/>
          <w:iCs/>
          <w:sz w:val="22"/>
        </w:rPr>
        <w:t>Terrain, 55</w:t>
      </w:r>
      <w:r w:rsidRPr="00675D05">
        <w:rPr>
          <w:rFonts w:cs="Times New Roman"/>
          <w:sz w:val="22"/>
        </w:rPr>
        <w:t>, 4-19.</w:t>
      </w:r>
    </w:p>
    <w:p w:rsidR="003267F9" w:rsidRPr="00675D05" w:rsidRDefault="003267F9" w:rsidP="003267F9">
      <w:pPr>
        <w:autoSpaceDE w:val="0"/>
        <w:autoSpaceDN w:val="0"/>
        <w:adjustRightInd w:val="0"/>
        <w:spacing w:before="120"/>
        <w:ind w:hanging="11"/>
        <w:jc w:val="both"/>
        <w:rPr>
          <w:rFonts w:cs="Times New Roman"/>
          <w:sz w:val="22"/>
        </w:rPr>
      </w:pPr>
      <w:proofErr w:type="gramStart"/>
      <w:r w:rsidRPr="00675D05">
        <w:rPr>
          <w:rFonts w:cs="Times New Roman"/>
          <w:sz w:val="22"/>
          <w:lang w:val="en-US"/>
        </w:rPr>
        <w:t>Billett, S. (2001).</w:t>
      </w:r>
      <w:proofErr w:type="gramEnd"/>
      <w:r w:rsidRPr="00675D05">
        <w:rPr>
          <w:rFonts w:cs="Times New Roman"/>
          <w:sz w:val="22"/>
          <w:lang w:val="en-US"/>
        </w:rPr>
        <w:t xml:space="preserve"> </w:t>
      </w:r>
      <w:r w:rsidRPr="00675D05">
        <w:rPr>
          <w:rFonts w:cs="Times New Roman"/>
          <w:i/>
          <w:iCs/>
          <w:sz w:val="22"/>
          <w:lang w:val="en-US"/>
        </w:rPr>
        <w:t xml:space="preserve">Learning in the </w:t>
      </w:r>
      <w:proofErr w:type="gramStart"/>
      <w:r w:rsidRPr="00675D05">
        <w:rPr>
          <w:rFonts w:cs="Times New Roman"/>
          <w:i/>
          <w:iCs/>
          <w:sz w:val="22"/>
          <w:lang w:val="en-US"/>
        </w:rPr>
        <w:t>workplace :</w:t>
      </w:r>
      <w:proofErr w:type="gramEnd"/>
      <w:r w:rsidRPr="00675D05">
        <w:rPr>
          <w:rFonts w:cs="Times New Roman"/>
          <w:i/>
          <w:iCs/>
          <w:sz w:val="22"/>
          <w:lang w:val="en-US"/>
        </w:rPr>
        <w:t xml:space="preserve"> strategies for effective practice</w:t>
      </w:r>
      <w:r w:rsidRPr="00675D05">
        <w:rPr>
          <w:rFonts w:cs="Times New Roman"/>
          <w:sz w:val="22"/>
          <w:lang w:val="en-US"/>
        </w:rPr>
        <w:t xml:space="preserve">. </w:t>
      </w:r>
      <w:r w:rsidRPr="00675D05">
        <w:rPr>
          <w:rFonts w:cs="Times New Roman"/>
          <w:sz w:val="22"/>
        </w:rPr>
        <w:t>Crows Nest NSW: Allen &amp; Unwin.</w:t>
      </w:r>
    </w:p>
    <w:p w:rsidR="003267F9" w:rsidRPr="00675D05" w:rsidRDefault="003267F9" w:rsidP="003267F9">
      <w:pPr>
        <w:autoSpaceDE w:val="0"/>
        <w:autoSpaceDN w:val="0"/>
        <w:adjustRightInd w:val="0"/>
        <w:spacing w:before="120"/>
        <w:ind w:hanging="11"/>
        <w:rPr>
          <w:rFonts w:cs="Times New Roman"/>
          <w:sz w:val="22"/>
        </w:rPr>
      </w:pPr>
      <w:r w:rsidRPr="00675D05">
        <w:rPr>
          <w:rFonts w:cs="Times New Roman"/>
          <w:sz w:val="22"/>
        </w:rPr>
        <w:t xml:space="preserve">Brousseau, G. (1990). Le contrat didactique : le milieu. </w:t>
      </w:r>
      <w:r w:rsidRPr="00675D05">
        <w:rPr>
          <w:rFonts w:cs="Times New Roman"/>
          <w:i/>
          <w:iCs/>
          <w:sz w:val="22"/>
        </w:rPr>
        <w:t>Recherches en Didactique des Mathématiques, 9</w:t>
      </w:r>
      <w:r w:rsidRPr="00675D05">
        <w:rPr>
          <w:rFonts w:cs="Times New Roman"/>
          <w:sz w:val="22"/>
        </w:rPr>
        <w:t>(3), 309 - 336.</w:t>
      </w:r>
    </w:p>
    <w:p w:rsidR="003267F9" w:rsidRPr="00675D05" w:rsidRDefault="003267F9" w:rsidP="003267F9">
      <w:pPr>
        <w:autoSpaceDE w:val="0"/>
        <w:autoSpaceDN w:val="0"/>
        <w:adjustRightInd w:val="0"/>
        <w:spacing w:before="120"/>
        <w:ind w:hanging="11"/>
        <w:rPr>
          <w:rFonts w:cs="Times New Roman"/>
          <w:sz w:val="22"/>
        </w:rPr>
      </w:pPr>
      <w:r w:rsidRPr="00675D05">
        <w:rPr>
          <w:rFonts w:cs="Times New Roman"/>
          <w:sz w:val="22"/>
        </w:rPr>
        <w:t xml:space="preserve">Chevallard, Y. (1997). </w:t>
      </w:r>
      <w:r w:rsidRPr="00675D05">
        <w:rPr>
          <w:rFonts w:cs="Times New Roman"/>
          <w:i/>
          <w:iCs/>
          <w:sz w:val="22"/>
        </w:rPr>
        <w:t>Les savoirs enseignés et leurs formes scolaires de transmission : un point de vue didactique.</w:t>
      </w:r>
      <w:r w:rsidRPr="00675D05">
        <w:rPr>
          <w:rFonts w:cs="Times New Roman"/>
          <w:sz w:val="22"/>
        </w:rPr>
        <w:t xml:space="preserve"> Acte du colloque international "Savoirs scolaires, interactions didactiques et formation des enseignants", Marseille.</w:t>
      </w:r>
    </w:p>
    <w:p w:rsidR="003267F9" w:rsidRPr="00675D05" w:rsidRDefault="003267F9" w:rsidP="003267F9">
      <w:pPr>
        <w:autoSpaceDE w:val="0"/>
        <w:autoSpaceDN w:val="0"/>
        <w:adjustRightInd w:val="0"/>
        <w:spacing w:before="120"/>
        <w:ind w:hanging="11"/>
        <w:jc w:val="both"/>
        <w:rPr>
          <w:rFonts w:cs="Times New Roman"/>
          <w:sz w:val="22"/>
        </w:rPr>
      </w:pPr>
      <w:proofErr w:type="gramStart"/>
      <w:r w:rsidRPr="00675D05">
        <w:rPr>
          <w:rFonts w:cs="Times New Roman"/>
          <w:sz w:val="22"/>
          <w:lang w:val="en-US"/>
        </w:rPr>
        <w:t>Élias, N. (1978).</w:t>
      </w:r>
      <w:proofErr w:type="gramEnd"/>
      <w:r w:rsidRPr="00675D05">
        <w:rPr>
          <w:rFonts w:cs="Times New Roman"/>
          <w:sz w:val="22"/>
          <w:lang w:val="en-US"/>
        </w:rPr>
        <w:t xml:space="preserve"> </w:t>
      </w:r>
      <w:r w:rsidRPr="00675D05">
        <w:rPr>
          <w:rFonts w:cs="Times New Roman"/>
          <w:i/>
          <w:iCs/>
          <w:sz w:val="22"/>
          <w:lang w:val="en-US"/>
        </w:rPr>
        <w:t>What is sociology?</w:t>
      </w:r>
      <w:r w:rsidRPr="00675D05">
        <w:rPr>
          <w:rFonts w:cs="Times New Roman"/>
          <w:sz w:val="22"/>
          <w:lang w:val="en-US"/>
        </w:rPr>
        <w:t xml:space="preserve"> </w:t>
      </w:r>
      <w:r w:rsidRPr="00675D05">
        <w:rPr>
          <w:rFonts w:cs="Times New Roman"/>
          <w:sz w:val="22"/>
        </w:rPr>
        <w:t>Columbia: University Press.</w:t>
      </w:r>
    </w:p>
    <w:p w:rsidR="003267F9" w:rsidRPr="00675D05" w:rsidRDefault="003267F9" w:rsidP="003267F9">
      <w:pPr>
        <w:autoSpaceDE w:val="0"/>
        <w:autoSpaceDN w:val="0"/>
        <w:adjustRightInd w:val="0"/>
        <w:spacing w:before="120"/>
        <w:ind w:hanging="11"/>
        <w:jc w:val="both"/>
        <w:rPr>
          <w:rFonts w:cs="Times New Roman"/>
          <w:sz w:val="22"/>
        </w:rPr>
      </w:pPr>
      <w:r w:rsidRPr="00675D05">
        <w:rPr>
          <w:sz w:val="22"/>
        </w:rPr>
        <w:t xml:space="preserve">Fernagu-Oudet, S. (2012). Favoriser un environnement capacitant dans les organisations. </w:t>
      </w:r>
      <w:r w:rsidRPr="00675D05">
        <w:rPr>
          <w:i/>
          <w:sz w:val="22"/>
        </w:rPr>
        <w:t>In</w:t>
      </w:r>
      <w:r w:rsidRPr="00675D05">
        <w:rPr>
          <w:sz w:val="22"/>
        </w:rPr>
        <w:t xml:space="preserve"> Bourgeois &amp; Durand, </w:t>
      </w:r>
      <w:r w:rsidRPr="00675D05">
        <w:rPr>
          <w:i/>
          <w:sz w:val="22"/>
        </w:rPr>
        <w:t>Apprendre au travail</w:t>
      </w:r>
      <w:r w:rsidRPr="00675D05">
        <w:rPr>
          <w:sz w:val="22"/>
        </w:rPr>
        <w:t xml:space="preserve"> (pp. 201-213). Paris : PUF. </w:t>
      </w:r>
    </w:p>
    <w:p w:rsidR="003267F9" w:rsidRPr="00675D05" w:rsidRDefault="003267F9" w:rsidP="003267F9">
      <w:pPr>
        <w:autoSpaceDE w:val="0"/>
        <w:autoSpaceDN w:val="0"/>
        <w:adjustRightInd w:val="0"/>
        <w:spacing w:before="120"/>
        <w:ind w:hanging="11"/>
        <w:rPr>
          <w:rFonts w:cs="Times New Roman"/>
          <w:sz w:val="22"/>
        </w:rPr>
      </w:pPr>
      <w:r w:rsidRPr="00675D05">
        <w:rPr>
          <w:rFonts w:cs="Times New Roman"/>
          <w:sz w:val="22"/>
        </w:rPr>
        <w:t xml:space="preserve">Meirieu, P. (2010). </w:t>
      </w:r>
      <w:r w:rsidRPr="00675D05">
        <w:rPr>
          <w:rFonts w:cs="Times New Roman"/>
          <w:i/>
          <w:iCs/>
          <w:sz w:val="22"/>
        </w:rPr>
        <w:t>Autorité et transmission : quels enjeux ?</w:t>
      </w:r>
      <w:r w:rsidRPr="00675D05">
        <w:rPr>
          <w:rFonts w:cs="Times New Roman"/>
          <w:sz w:val="22"/>
        </w:rPr>
        <w:t xml:space="preserve"> Acte des Assises de la Parentalité MILDT, Paris </w:t>
      </w:r>
    </w:p>
    <w:p w:rsidR="003267F9" w:rsidRPr="00675D05" w:rsidRDefault="003267F9" w:rsidP="003267F9">
      <w:pPr>
        <w:autoSpaceDE w:val="0"/>
        <w:autoSpaceDN w:val="0"/>
        <w:adjustRightInd w:val="0"/>
        <w:spacing w:before="120"/>
        <w:ind w:hanging="11"/>
        <w:jc w:val="both"/>
        <w:rPr>
          <w:rFonts w:cs="Times New Roman"/>
          <w:sz w:val="22"/>
        </w:rPr>
      </w:pPr>
      <w:r w:rsidRPr="00675D05">
        <w:rPr>
          <w:rFonts w:cs="Times New Roman"/>
          <w:sz w:val="22"/>
        </w:rPr>
        <w:t xml:space="preserve">Mayen, P., &amp; Lainé, A. (2014). </w:t>
      </w:r>
      <w:r w:rsidRPr="00675D05">
        <w:rPr>
          <w:rFonts w:cs="Times New Roman"/>
          <w:i/>
          <w:iCs/>
          <w:sz w:val="22"/>
        </w:rPr>
        <w:t>Apprendre à travailler avec le vivant. Développement durable et didactique professionnelle</w:t>
      </w:r>
      <w:r w:rsidRPr="00675D05">
        <w:rPr>
          <w:rFonts w:cs="Times New Roman"/>
          <w:sz w:val="22"/>
        </w:rPr>
        <w:t>. Dijon : Editions Raison et Passions.</w:t>
      </w:r>
    </w:p>
    <w:p w:rsidR="003267F9" w:rsidRPr="00675D05" w:rsidRDefault="003267F9" w:rsidP="003267F9">
      <w:pPr>
        <w:autoSpaceDE w:val="0"/>
        <w:autoSpaceDN w:val="0"/>
        <w:adjustRightInd w:val="0"/>
        <w:spacing w:before="120"/>
        <w:ind w:hanging="11"/>
        <w:jc w:val="both"/>
        <w:rPr>
          <w:rFonts w:cs="Times New Roman"/>
          <w:sz w:val="22"/>
        </w:rPr>
      </w:pPr>
      <w:r w:rsidRPr="00675D05">
        <w:rPr>
          <w:rFonts w:cs="Times New Roman"/>
          <w:sz w:val="22"/>
        </w:rPr>
        <w:t xml:space="preserve">Pastré, P. (2011). </w:t>
      </w:r>
      <w:r w:rsidRPr="00675D05">
        <w:rPr>
          <w:rFonts w:cs="Times New Roman"/>
          <w:i/>
          <w:iCs/>
          <w:sz w:val="22"/>
        </w:rPr>
        <w:t>La didactique professionnelle. Approche anthropologique du développement chez les adultes</w:t>
      </w:r>
      <w:r w:rsidRPr="00675D05">
        <w:rPr>
          <w:rFonts w:cs="Times New Roman"/>
          <w:sz w:val="22"/>
        </w:rPr>
        <w:t>. Paris : PUF.</w:t>
      </w:r>
    </w:p>
    <w:p w:rsidR="003267F9" w:rsidRPr="00675D05" w:rsidRDefault="003267F9" w:rsidP="003267F9">
      <w:pPr>
        <w:autoSpaceDE w:val="0"/>
        <w:autoSpaceDN w:val="0"/>
        <w:adjustRightInd w:val="0"/>
        <w:spacing w:before="120"/>
        <w:ind w:hanging="11"/>
        <w:jc w:val="both"/>
        <w:rPr>
          <w:rFonts w:cs="Times New Roman"/>
          <w:sz w:val="22"/>
        </w:rPr>
      </w:pPr>
      <w:r w:rsidRPr="00675D05">
        <w:rPr>
          <w:rFonts w:cs="Times New Roman"/>
          <w:sz w:val="22"/>
        </w:rPr>
        <w:t xml:space="preserve">Thévenot, L. (2006). </w:t>
      </w:r>
      <w:r w:rsidRPr="00675D05">
        <w:rPr>
          <w:rFonts w:cs="Times New Roman"/>
          <w:i/>
          <w:iCs/>
          <w:sz w:val="22"/>
        </w:rPr>
        <w:t>L'Action au pluriel. Sociologie des régimes d'engagement</w:t>
      </w:r>
      <w:r w:rsidRPr="00675D05">
        <w:rPr>
          <w:rFonts w:cs="Times New Roman"/>
          <w:sz w:val="22"/>
        </w:rPr>
        <w:t>. Paris: La Découverte.</w:t>
      </w:r>
    </w:p>
    <w:p w:rsidR="003267F9" w:rsidRPr="00675D05" w:rsidRDefault="003267F9" w:rsidP="003267F9">
      <w:pPr>
        <w:autoSpaceDE w:val="0"/>
        <w:autoSpaceDN w:val="0"/>
        <w:adjustRightInd w:val="0"/>
        <w:spacing w:before="120"/>
        <w:ind w:hanging="11"/>
        <w:jc w:val="both"/>
        <w:rPr>
          <w:rFonts w:cs="Times New Roman"/>
          <w:sz w:val="22"/>
        </w:rPr>
      </w:pPr>
    </w:p>
    <w:p w:rsidR="003267F9" w:rsidRPr="00675D05" w:rsidRDefault="003267F9" w:rsidP="003267F9">
      <w:pPr>
        <w:spacing w:before="120"/>
        <w:jc w:val="both"/>
        <w:rPr>
          <w:sz w:val="22"/>
        </w:rPr>
      </w:pPr>
      <w:r w:rsidRPr="00675D05">
        <w:rPr>
          <w:b/>
          <w:sz w:val="22"/>
        </w:rPr>
        <w:t>Références bibliographiques de l’auteure </w:t>
      </w:r>
      <w:r w:rsidRPr="00675D05">
        <w:rPr>
          <w:sz w:val="22"/>
        </w:rPr>
        <w:t xml:space="preserve">: </w:t>
      </w:r>
    </w:p>
    <w:p w:rsidR="003267F9" w:rsidRPr="00675D05" w:rsidRDefault="003267F9" w:rsidP="003267F9">
      <w:pPr>
        <w:spacing w:before="120"/>
        <w:jc w:val="both"/>
        <w:rPr>
          <w:sz w:val="22"/>
        </w:rPr>
      </w:pPr>
      <w:r w:rsidRPr="00675D05">
        <w:rPr>
          <w:rFonts w:cs="Times New Roman"/>
          <w:sz w:val="22"/>
        </w:rPr>
        <w:t xml:space="preserve">Chrétien, F. (2015). </w:t>
      </w:r>
      <w:r w:rsidRPr="00675D05">
        <w:rPr>
          <w:rFonts w:cs="Times New Roman"/>
          <w:i/>
          <w:iCs/>
          <w:sz w:val="22"/>
        </w:rPr>
        <w:t>Agriculteurs et apprenants au travail. La transmission professionnelle dans les exploitations agrobiologiques : une approche par les configurations sociales et les situations d’interaction.</w:t>
      </w:r>
      <w:r w:rsidRPr="00675D05">
        <w:rPr>
          <w:rFonts w:cs="Times New Roman"/>
          <w:sz w:val="22"/>
        </w:rPr>
        <w:t xml:space="preserve"> Thèse de Doctorat, Université de Bourgogne, Dijon.</w:t>
      </w:r>
    </w:p>
    <w:p w:rsidR="003267F9" w:rsidRPr="00675D05" w:rsidRDefault="003267F9" w:rsidP="003267F9">
      <w:pPr>
        <w:spacing w:before="120"/>
        <w:jc w:val="both"/>
        <w:rPr>
          <w:rFonts w:cs="Times New Roman"/>
          <w:sz w:val="22"/>
        </w:rPr>
      </w:pPr>
      <w:r w:rsidRPr="00675D05">
        <w:rPr>
          <w:rFonts w:cs="Times New Roman"/>
          <w:sz w:val="22"/>
        </w:rPr>
        <w:lastRenderedPageBreak/>
        <w:t xml:space="preserve">Chrétien, F. (2014). Travailler avec des bêtes, des humains, des champs et des légumes : le cas d’un collectif installé en agriculture biologique. </w:t>
      </w:r>
      <w:r w:rsidRPr="00675D05">
        <w:rPr>
          <w:rFonts w:cs="Times New Roman"/>
          <w:i/>
          <w:iCs/>
          <w:sz w:val="22"/>
        </w:rPr>
        <w:t>In</w:t>
      </w:r>
      <w:r w:rsidRPr="00675D05">
        <w:rPr>
          <w:rFonts w:cs="Times New Roman"/>
          <w:sz w:val="22"/>
        </w:rPr>
        <w:t xml:space="preserve"> P. Mayen &amp; A. Lainé (Eds.), </w:t>
      </w:r>
      <w:r w:rsidRPr="00675D05">
        <w:rPr>
          <w:rFonts w:cs="Times New Roman"/>
          <w:i/>
          <w:iCs/>
          <w:sz w:val="22"/>
        </w:rPr>
        <w:t>Apprendre à travailler avec le vivant. Développement durable et didactique professionnelle</w:t>
      </w:r>
      <w:r w:rsidRPr="00675D05">
        <w:rPr>
          <w:rFonts w:cs="Times New Roman"/>
          <w:sz w:val="22"/>
        </w:rPr>
        <w:t xml:space="preserve"> (pp. 237-261). Dijon : Ed. Raison et Passions.</w:t>
      </w:r>
    </w:p>
    <w:p w:rsidR="003267F9" w:rsidRPr="00675D05" w:rsidRDefault="003267F9" w:rsidP="003267F9">
      <w:pPr>
        <w:spacing w:before="120"/>
        <w:jc w:val="both"/>
        <w:rPr>
          <w:rFonts w:cs="Times New Roman"/>
          <w:sz w:val="22"/>
        </w:rPr>
      </w:pPr>
      <w:r w:rsidRPr="00675D05">
        <w:rPr>
          <w:rFonts w:cs="Times New Roman"/>
          <w:sz w:val="22"/>
        </w:rPr>
        <w:t xml:space="preserve">Chrétien, F. (2014). Apprendre et se tester comme agriculteur biologique : ce qui se joue dans les situations interactionnelles de tutorat avant installation. </w:t>
      </w:r>
      <w:r w:rsidRPr="00675D05">
        <w:rPr>
          <w:rFonts w:cs="Times New Roman"/>
          <w:i/>
          <w:iCs/>
          <w:sz w:val="22"/>
        </w:rPr>
        <w:t>In</w:t>
      </w:r>
      <w:r w:rsidRPr="00675D05">
        <w:rPr>
          <w:rFonts w:cs="Times New Roman"/>
          <w:sz w:val="22"/>
        </w:rPr>
        <w:t xml:space="preserve"> A. Cardona, F. Chrétien, B. Leroux, F. Ripoll &amp; D. Thivet (Eds.), </w:t>
      </w:r>
      <w:r w:rsidRPr="00675D05">
        <w:rPr>
          <w:rFonts w:cs="Times New Roman"/>
          <w:i/>
          <w:iCs/>
          <w:sz w:val="22"/>
        </w:rPr>
        <w:t>Agricultures Biologiques. Dynamiques d'appropriation et effets de contexte</w:t>
      </w:r>
      <w:r w:rsidRPr="00675D05">
        <w:rPr>
          <w:rFonts w:cs="Times New Roman"/>
          <w:sz w:val="22"/>
        </w:rPr>
        <w:t>. Dijon : Quae-Educagri.</w:t>
      </w:r>
    </w:p>
    <w:p w:rsidR="003267F9" w:rsidRPr="00675D05" w:rsidRDefault="003267F9" w:rsidP="003267F9">
      <w:pPr>
        <w:spacing w:before="120"/>
        <w:jc w:val="both"/>
        <w:rPr>
          <w:sz w:val="22"/>
        </w:rPr>
      </w:pPr>
      <w:r w:rsidRPr="00675D05">
        <w:rPr>
          <w:rFonts w:cs="Times New Roman"/>
          <w:sz w:val="22"/>
        </w:rPr>
        <w:t xml:space="preserve">Chrétien, F. (2014). La relation de tutorat dans les espaces-test agricoles : une mise à l’épreuve de l’apprendre et du transmettre. </w:t>
      </w:r>
      <w:r w:rsidRPr="00675D05">
        <w:rPr>
          <w:rFonts w:cs="Times New Roman"/>
          <w:i/>
          <w:iCs/>
          <w:sz w:val="22"/>
        </w:rPr>
        <w:t>Travail et Apprentissages, 13</w:t>
      </w:r>
      <w:r w:rsidRPr="00675D05">
        <w:rPr>
          <w:rFonts w:cs="Times New Roman"/>
          <w:sz w:val="22"/>
        </w:rPr>
        <w:t>, 51-72.</w:t>
      </w:r>
    </w:p>
    <w:p w:rsidR="003267F9" w:rsidRPr="00675D05" w:rsidRDefault="003267F9" w:rsidP="003267F9">
      <w:pPr>
        <w:spacing w:before="120"/>
        <w:jc w:val="both"/>
        <w:rPr>
          <w:rFonts w:cs="Times New Roman"/>
          <w:sz w:val="22"/>
        </w:rPr>
      </w:pPr>
      <w:r w:rsidRPr="00675D05">
        <w:rPr>
          <w:rFonts w:cs="Times New Roman"/>
          <w:sz w:val="22"/>
        </w:rPr>
        <w:t xml:space="preserve">Chrétien, F., &amp; Olry, P. (2014). Le travail, le transmettre et l’approprier dans les exploitations de maraichage </w:t>
      </w:r>
      <w:proofErr w:type="gramStart"/>
      <w:r w:rsidRPr="00675D05">
        <w:rPr>
          <w:rFonts w:cs="Times New Roman"/>
          <w:sz w:val="22"/>
        </w:rPr>
        <w:t>biologique</w:t>
      </w:r>
      <w:proofErr w:type="gramEnd"/>
      <w:r w:rsidRPr="00675D05">
        <w:rPr>
          <w:rFonts w:cs="Times New Roman"/>
          <w:sz w:val="22"/>
        </w:rPr>
        <w:t xml:space="preserve">. </w:t>
      </w:r>
      <w:r w:rsidRPr="00675D05">
        <w:rPr>
          <w:rFonts w:cs="Times New Roman"/>
          <w:i/>
          <w:iCs/>
          <w:sz w:val="22"/>
        </w:rPr>
        <w:t>In</w:t>
      </w:r>
      <w:r w:rsidRPr="00675D05">
        <w:rPr>
          <w:rFonts w:cs="Times New Roman"/>
          <w:sz w:val="22"/>
        </w:rPr>
        <w:t xml:space="preserve"> R. Wittorski (Ed.), </w:t>
      </w:r>
      <w:r w:rsidRPr="00675D05">
        <w:rPr>
          <w:rFonts w:cs="Times New Roman"/>
          <w:i/>
          <w:iCs/>
          <w:sz w:val="22"/>
        </w:rPr>
        <w:t>Transmettre au travail</w:t>
      </w:r>
      <w:r w:rsidRPr="00675D05">
        <w:rPr>
          <w:rFonts w:cs="Times New Roman"/>
          <w:sz w:val="22"/>
        </w:rPr>
        <w:t>.</w:t>
      </w:r>
    </w:p>
    <w:p w:rsidR="003267F9" w:rsidRPr="00675D05" w:rsidRDefault="003267F9" w:rsidP="003267F9">
      <w:pPr>
        <w:autoSpaceDE w:val="0"/>
        <w:autoSpaceDN w:val="0"/>
        <w:adjustRightInd w:val="0"/>
        <w:spacing w:before="120"/>
        <w:ind w:hanging="11"/>
        <w:jc w:val="both"/>
        <w:rPr>
          <w:rFonts w:cs="Times New Roman"/>
          <w:sz w:val="22"/>
        </w:rPr>
      </w:pPr>
      <w:r w:rsidRPr="00675D05">
        <w:rPr>
          <w:rFonts w:cs="Times New Roman"/>
          <w:sz w:val="22"/>
        </w:rPr>
        <w:t xml:space="preserve">Chrétien, F. (2013). Analyser une transmission professionnelle en acte dans les phases d'installation d'agriculteurs. </w:t>
      </w:r>
      <w:r w:rsidRPr="00675D05">
        <w:rPr>
          <w:rFonts w:cs="Times New Roman"/>
          <w:i/>
          <w:iCs/>
          <w:sz w:val="22"/>
        </w:rPr>
        <w:t>Travail et Apprentissages, 11</w:t>
      </w:r>
      <w:r w:rsidRPr="00675D05">
        <w:rPr>
          <w:rFonts w:cs="Times New Roman"/>
          <w:sz w:val="22"/>
        </w:rPr>
        <w:t>, 110-135.</w:t>
      </w:r>
    </w:p>
    <w:p w:rsidR="003267F9" w:rsidRPr="00675D05" w:rsidRDefault="003267F9" w:rsidP="003267F9">
      <w:pPr>
        <w:spacing w:before="120"/>
        <w:jc w:val="both"/>
        <w:rPr>
          <w:rFonts w:cs="Times New Roman"/>
          <w:sz w:val="22"/>
        </w:rPr>
      </w:pPr>
      <w:r w:rsidRPr="00675D05">
        <w:rPr>
          <w:rFonts w:cs="Times New Roman"/>
          <w:sz w:val="22"/>
        </w:rPr>
        <w:t xml:space="preserve">Chrétien, F. (2013). La transmission professionnelle en agriculture biologique, ou comment à la fois se comprendre et apprendre. </w:t>
      </w:r>
      <w:r w:rsidRPr="00675D05">
        <w:rPr>
          <w:rFonts w:cs="Times New Roman"/>
          <w:i/>
          <w:iCs/>
          <w:sz w:val="22"/>
        </w:rPr>
        <w:t>Innovations Agronomiques, 32</w:t>
      </w:r>
      <w:r w:rsidRPr="00675D05">
        <w:rPr>
          <w:rFonts w:cs="Times New Roman"/>
          <w:sz w:val="22"/>
        </w:rPr>
        <w:t>, 297-316.</w:t>
      </w:r>
    </w:p>
    <w:p w:rsidR="00374FA6" w:rsidRDefault="00374FA6" w:rsidP="003267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hint="eastAsia"/>
        </w:rPr>
      </w:pPr>
    </w:p>
    <w:sectPr w:rsidR="00374FA6">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imSun">
    <w:altName w:val="宋体"/>
    <w:panose1 w:val="00000000000000000000"/>
    <w:charset w:val="86"/>
    <w:family w:val="auto"/>
    <w:notTrueType/>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TimesNewRomanPS-BoldMT">
    <w:altName w:val="Times New Roman"/>
    <w:charset w:val="01"/>
    <w:family w:val="roman"/>
    <w:pitch w:val="variable"/>
  </w:font>
  <w:font w:name="TimesNewRomanPS-BoldItalicMT">
    <w:altName w:val="Times New Roman"/>
    <w:charset w:val="01"/>
    <w:family w:val="roman"/>
    <w:pitch w:val="variable"/>
  </w:font>
  <w:font w:name="TimesNewRomanPSMT">
    <w:altName w:val="Times New Roman"/>
    <w:charset w:val="01"/>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A6"/>
    <w:rsid w:val="003267F9"/>
    <w:rsid w:val="00374FA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lang w:val="uz-Cyrl-UZ" w:eastAsia="uz-Cyrl-UZ" w:bidi="uz-Cyrl-UZ"/>
    </w:rPr>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lang w:val="uz-Cyrl-UZ" w:eastAsia="uz-Cyrl-UZ" w:bidi="uz-Cyrl-UZ"/>
    </w:rPr>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1297</Words>
  <Characters>7135</Characters>
  <Application>Microsoft Macintosh Word</Application>
  <DocSecurity>4</DocSecurity>
  <Lines>59</Lines>
  <Paragraphs>16</Paragraphs>
  <ScaleCrop>false</ScaleCrop>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Remery</cp:lastModifiedBy>
  <cp:revision>2</cp:revision>
  <dcterms:created xsi:type="dcterms:W3CDTF">2016-04-07T16:10:00Z</dcterms:created>
  <dcterms:modified xsi:type="dcterms:W3CDTF">2016-04-07T16:10:00Z</dcterms:modified>
  <dc:language>fr-FR</dc:language>
</cp:coreProperties>
</file>