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094F1F" w14:textId="77777777" w:rsidR="00255789" w:rsidRDefault="00255789" w:rsidP="00B73380">
      <w:pPr>
        <w:shd w:val="clear" w:color="auto" w:fill="FFFFFF"/>
        <w:spacing w:after="0" w:line="240" w:lineRule="auto"/>
        <w:rPr>
          <w:b/>
          <w:sz w:val="26"/>
          <w:szCs w:val="26"/>
        </w:rPr>
      </w:pPr>
      <w:bookmarkStart w:id="0" w:name="_GoBack"/>
      <w:bookmarkEnd w:id="0"/>
    </w:p>
    <w:p w14:paraId="18CD090D" w14:textId="77777777" w:rsidR="00893458" w:rsidRPr="00B24178" w:rsidRDefault="00893458" w:rsidP="00893458">
      <w:pPr>
        <w:jc w:val="center"/>
        <w:rPr>
          <w:rFonts w:eastAsia="Times New Roman" w:cs="Lucida Grande"/>
        </w:rPr>
      </w:pPr>
      <w:r w:rsidRPr="00B24178">
        <w:rPr>
          <w:rFonts w:eastAsia="Times New Roman" w:cs="Lucida Grande"/>
        </w:rPr>
        <w:t>CONGRÈS AREF</w:t>
      </w:r>
    </w:p>
    <w:p w14:paraId="0CE0FC5C" w14:textId="77777777" w:rsidR="00893458" w:rsidRPr="00B24178" w:rsidRDefault="00893458" w:rsidP="00893458">
      <w:pPr>
        <w:jc w:val="center"/>
        <w:rPr>
          <w:rFonts w:eastAsia="Times New Roman" w:cs="Lucida Grande"/>
        </w:rPr>
      </w:pPr>
      <w:r>
        <w:rPr>
          <w:rFonts w:eastAsia="Times New Roman" w:cs="Lucida Grande"/>
        </w:rPr>
        <w:t>S</w:t>
      </w:r>
      <w:r w:rsidRPr="00B24178">
        <w:rPr>
          <w:rFonts w:eastAsia="Times New Roman" w:cs="Lucida Grande"/>
        </w:rPr>
        <w:t xml:space="preserve">ymposium : </w:t>
      </w:r>
      <w:r w:rsidRPr="001E02EC">
        <w:rPr>
          <w:rFonts w:eastAsia="Times New Roman" w:cs="Lucida Grande"/>
          <w:b/>
        </w:rPr>
        <w:t>Quels usages des concepts de la didactique clinique en formation ?</w:t>
      </w:r>
    </w:p>
    <w:p w14:paraId="2F2D608F" w14:textId="77777777" w:rsidR="00C73001" w:rsidRDefault="00C73001" w:rsidP="00AE0CB5">
      <w:pPr>
        <w:shd w:val="clear" w:color="auto" w:fill="FFFFFF"/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De l’usage du concept de </w:t>
      </w:r>
      <w:r w:rsidR="004C2C32">
        <w:rPr>
          <w:b/>
          <w:sz w:val="26"/>
          <w:szCs w:val="26"/>
        </w:rPr>
        <w:t>« </w:t>
      </w:r>
      <w:r>
        <w:rPr>
          <w:b/>
          <w:sz w:val="26"/>
          <w:szCs w:val="26"/>
        </w:rPr>
        <w:t>déjà-là</w:t>
      </w:r>
      <w:r w:rsidR="004C2C32">
        <w:rPr>
          <w:b/>
          <w:sz w:val="26"/>
          <w:szCs w:val="26"/>
        </w:rPr>
        <w:t xml:space="preserve"> décisionnel »</w:t>
      </w:r>
      <w:r>
        <w:rPr>
          <w:b/>
          <w:sz w:val="26"/>
          <w:szCs w:val="26"/>
        </w:rPr>
        <w:t xml:space="preserve"> en formation d’enseignant</w:t>
      </w:r>
      <w:r w:rsidR="004C2C32">
        <w:rPr>
          <w:b/>
          <w:sz w:val="26"/>
          <w:szCs w:val="26"/>
        </w:rPr>
        <w:t>s</w:t>
      </w:r>
    </w:p>
    <w:p w14:paraId="7ADE1102" w14:textId="77777777" w:rsidR="00410408" w:rsidRPr="0060383D" w:rsidRDefault="0060383D" w:rsidP="00AE0CB5">
      <w:pPr>
        <w:shd w:val="clear" w:color="auto" w:fill="FFFFFF"/>
        <w:spacing w:after="0" w:line="240" w:lineRule="auto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Une nouvelle</w:t>
      </w:r>
      <w:r w:rsidR="00AE0CB5" w:rsidRPr="0060383D">
        <w:rPr>
          <w:b/>
          <w:i/>
          <w:sz w:val="26"/>
          <w:szCs w:val="26"/>
        </w:rPr>
        <w:t xml:space="preserve"> voie à explorer</w:t>
      </w:r>
      <w:r w:rsidR="004C2C32">
        <w:rPr>
          <w:b/>
          <w:i/>
          <w:sz w:val="26"/>
          <w:szCs w:val="26"/>
        </w:rPr>
        <w:t> :</w:t>
      </w:r>
      <w:r w:rsidR="003974F6">
        <w:rPr>
          <w:b/>
          <w:i/>
          <w:sz w:val="26"/>
          <w:szCs w:val="26"/>
        </w:rPr>
        <w:t xml:space="preserve"> la confrontation</w:t>
      </w:r>
      <w:r w:rsidR="004C2C32">
        <w:rPr>
          <w:b/>
          <w:i/>
          <w:sz w:val="26"/>
          <w:szCs w:val="26"/>
        </w:rPr>
        <w:t xml:space="preserve"> avec soi-même</w:t>
      </w:r>
    </w:p>
    <w:p w14:paraId="343F695F" w14:textId="77777777" w:rsidR="00255789" w:rsidRDefault="00255789" w:rsidP="00DF1956">
      <w:pPr>
        <w:shd w:val="clear" w:color="auto" w:fill="FFFFFF"/>
        <w:spacing w:after="0" w:line="240" w:lineRule="auto"/>
        <w:rPr>
          <w:b/>
        </w:rPr>
      </w:pPr>
    </w:p>
    <w:p w14:paraId="24BA0F9A" w14:textId="2E3E1796" w:rsidR="00255789" w:rsidRPr="00DF1956" w:rsidRDefault="00E7424F" w:rsidP="00893458">
      <w:pPr>
        <w:shd w:val="clear" w:color="auto" w:fill="FFFFFF"/>
        <w:tabs>
          <w:tab w:val="center" w:pos="4536"/>
          <w:tab w:val="left" w:pos="6035"/>
        </w:tabs>
        <w:spacing w:after="0" w:line="240" w:lineRule="auto"/>
        <w:rPr>
          <w:i/>
        </w:rPr>
      </w:pPr>
      <w:r>
        <w:rPr>
          <w:b/>
        </w:rPr>
        <w:tab/>
      </w:r>
    </w:p>
    <w:p w14:paraId="10F55E8A" w14:textId="77777777" w:rsidR="000C7C89" w:rsidRPr="004612C6" w:rsidRDefault="000C7C89" w:rsidP="004612C6">
      <w:pPr>
        <w:shd w:val="clear" w:color="auto" w:fill="FFFFFF"/>
        <w:spacing w:after="0" w:line="240" w:lineRule="auto"/>
        <w:jc w:val="center"/>
        <w:rPr>
          <w:b/>
        </w:rPr>
      </w:pPr>
    </w:p>
    <w:p w14:paraId="30389493" w14:textId="097300CD" w:rsidR="00BF4770" w:rsidRDefault="00AE0CB5" w:rsidP="00255789">
      <w:pPr>
        <w:pStyle w:val="Paragraphedeliste"/>
        <w:spacing w:after="120"/>
        <w:ind w:left="0"/>
        <w:jc w:val="both"/>
        <w:rPr>
          <w:rFonts w:asciiTheme="minorHAnsi" w:hAnsiTheme="minorHAnsi"/>
          <w:sz w:val="22"/>
          <w:szCs w:val="22"/>
        </w:rPr>
      </w:pPr>
      <w:r w:rsidRPr="004612C6">
        <w:rPr>
          <w:rFonts w:asciiTheme="minorHAnsi" w:hAnsiTheme="minorHAnsi"/>
          <w:bCs/>
          <w:sz w:val="22"/>
          <w:szCs w:val="22"/>
        </w:rPr>
        <w:t xml:space="preserve">La recherche en didactique clinique </w:t>
      </w:r>
      <w:r w:rsidR="00EF0CA1" w:rsidRPr="004612C6">
        <w:rPr>
          <w:rFonts w:asciiTheme="minorHAnsi" w:hAnsiTheme="minorHAnsi"/>
          <w:bCs/>
          <w:sz w:val="22"/>
          <w:szCs w:val="22"/>
        </w:rPr>
        <w:t>a émergé</w:t>
      </w:r>
      <w:r w:rsidR="00F2246A">
        <w:rPr>
          <w:rFonts w:asciiTheme="minorHAnsi" w:hAnsiTheme="minorHAnsi"/>
          <w:bCs/>
          <w:sz w:val="22"/>
          <w:szCs w:val="22"/>
        </w:rPr>
        <w:t xml:space="preserve"> au début des années 2000 </w:t>
      </w:r>
      <w:r w:rsidRPr="004612C6">
        <w:rPr>
          <w:rFonts w:asciiTheme="minorHAnsi" w:hAnsiTheme="minorHAnsi"/>
          <w:bCs/>
          <w:sz w:val="22"/>
          <w:szCs w:val="22"/>
        </w:rPr>
        <w:t>à partir du constat de l’insuffisance des cadres didactiques « classiques » pour lire certains phénomènes liés à la transmission/appr</w:t>
      </w:r>
      <w:r w:rsidR="00E7424F">
        <w:rPr>
          <w:rFonts w:asciiTheme="minorHAnsi" w:hAnsiTheme="minorHAnsi"/>
          <w:bCs/>
          <w:sz w:val="22"/>
          <w:szCs w:val="22"/>
        </w:rPr>
        <w:t>opriation d’enjeux de savoir(s)</w:t>
      </w:r>
      <w:r w:rsidR="00EF0CA1" w:rsidRPr="004612C6">
        <w:rPr>
          <w:rFonts w:asciiTheme="minorHAnsi" w:hAnsiTheme="minorHAnsi"/>
          <w:bCs/>
          <w:sz w:val="22"/>
          <w:szCs w:val="22"/>
        </w:rPr>
        <w:t xml:space="preserve"> (Terrisse, Carnus, 2009).</w:t>
      </w:r>
      <w:r w:rsidR="004C2C32" w:rsidRPr="004612C6">
        <w:rPr>
          <w:rFonts w:asciiTheme="minorHAnsi" w:hAnsiTheme="minorHAnsi"/>
          <w:bCs/>
          <w:sz w:val="22"/>
          <w:szCs w:val="22"/>
        </w:rPr>
        <w:t xml:space="preserve"> A</w:t>
      </w:r>
      <w:r w:rsidR="004C2C32" w:rsidRPr="004612C6">
        <w:rPr>
          <w:rFonts w:asciiTheme="minorHAnsi" w:hAnsiTheme="minorHAnsi"/>
          <w:sz w:val="22"/>
          <w:szCs w:val="22"/>
        </w:rPr>
        <w:t xml:space="preserve"> la croisée de la didactique </w:t>
      </w:r>
      <w:r w:rsidR="00E247BB">
        <w:rPr>
          <w:rFonts w:asciiTheme="minorHAnsi" w:hAnsiTheme="minorHAnsi"/>
          <w:sz w:val="22"/>
          <w:szCs w:val="22"/>
        </w:rPr>
        <w:t xml:space="preserve">et d’une clinique du sujet prenant </w:t>
      </w:r>
      <w:r w:rsidR="004C2C32" w:rsidRPr="004612C6">
        <w:rPr>
          <w:rFonts w:asciiTheme="minorHAnsi" w:hAnsiTheme="minorHAnsi"/>
          <w:sz w:val="22"/>
          <w:szCs w:val="22"/>
        </w:rPr>
        <w:t xml:space="preserve">à son compte l’hypothèse freudienne de l’inconscient, cette orientation se réfère à une théorie du sujet </w:t>
      </w:r>
      <w:r w:rsidR="004C2C32" w:rsidRPr="004612C6">
        <w:rPr>
          <w:rFonts w:asciiTheme="minorHAnsi" w:hAnsiTheme="minorHAnsi"/>
          <w:i/>
          <w:sz w:val="22"/>
          <w:szCs w:val="22"/>
        </w:rPr>
        <w:t>pris dans le</w:t>
      </w:r>
      <w:r w:rsidR="004C2C32" w:rsidRPr="004612C6">
        <w:rPr>
          <w:rFonts w:asciiTheme="minorHAnsi" w:hAnsiTheme="minorHAnsi"/>
          <w:sz w:val="22"/>
          <w:szCs w:val="22"/>
        </w:rPr>
        <w:t xml:space="preserve"> didactique </w:t>
      </w:r>
      <w:r w:rsidR="00E247BB">
        <w:rPr>
          <w:rFonts w:asciiTheme="minorHAnsi" w:hAnsiTheme="minorHAnsi"/>
          <w:sz w:val="22"/>
          <w:szCs w:val="22"/>
        </w:rPr>
        <w:t xml:space="preserve">(Carnus, Terrisse, 2013) </w:t>
      </w:r>
      <w:r w:rsidR="004C2C32" w:rsidRPr="004612C6">
        <w:rPr>
          <w:rFonts w:asciiTheme="minorHAnsi" w:hAnsiTheme="minorHAnsi"/>
          <w:sz w:val="22"/>
          <w:szCs w:val="22"/>
        </w:rPr>
        <w:t xml:space="preserve">pour suivre et analyser le « fil du </w:t>
      </w:r>
      <w:r w:rsidR="00E7424F">
        <w:rPr>
          <w:rFonts w:asciiTheme="minorHAnsi" w:hAnsiTheme="minorHAnsi"/>
          <w:sz w:val="22"/>
          <w:szCs w:val="22"/>
        </w:rPr>
        <w:t xml:space="preserve">rapport au </w:t>
      </w:r>
      <w:r w:rsidR="004C2C32" w:rsidRPr="004612C6">
        <w:rPr>
          <w:rFonts w:asciiTheme="minorHAnsi" w:hAnsiTheme="minorHAnsi"/>
          <w:sz w:val="22"/>
          <w:szCs w:val="22"/>
        </w:rPr>
        <w:t>savoir »</w:t>
      </w:r>
      <w:r w:rsidR="00E7424F">
        <w:rPr>
          <w:rFonts w:asciiTheme="minorHAnsi" w:hAnsiTheme="minorHAnsi"/>
          <w:sz w:val="22"/>
          <w:szCs w:val="22"/>
        </w:rPr>
        <w:t xml:space="preserve"> (Johsua &amp; Dupin, 1993)</w:t>
      </w:r>
      <w:r w:rsidR="004C2C32" w:rsidRPr="004612C6">
        <w:rPr>
          <w:rFonts w:asciiTheme="minorHAnsi" w:hAnsiTheme="minorHAnsi"/>
          <w:sz w:val="22"/>
          <w:szCs w:val="22"/>
        </w:rPr>
        <w:t xml:space="preserve">. Ceci requiert la construction ou la reconstruction d’une temporalité qui amène à remonter dans l’histoire des sujets que nous observons. En lien étroit avec la notion de rapport au(x) savoir(s), « le déjà-là décisionnel » est une partie cachée du processus décisionnel de l’enseignant qui influence </w:t>
      </w:r>
      <w:r w:rsidR="004612C6" w:rsidRPr="004612C6">
        <w:rPr>
          <w:rFonts w:asciiTheme="minorHAnsi" w:hAnsiTheme="minorHAnsi"/>
          <w:sz w:val="22"/>
          <w:szCs w:val="22"/>
        </w:rPr>
        <w:t xml:space="preserve">de manière latente et constante </w:t>
      </w:r>
      <w:r w:rsidR="00893458">
        <w:rPr>
          <w:rFonts w:asciiTheme="minorHAnsi" w:hAnsiTheme="minorHAnsi"/>
          <w:sz w:val="22"/>
          <w:szCs w:val="22"/>
        </w:rPr>
        <w:t>ses choix</w:t>
      </w:r>
      <w:r w:rsidR="004C2C32" w:rsidRPr="004612C6">
        <w:rPr>
          <w:rFonts w:asciiTheme="minorHAnsi" w:hAnsiTheme="minorHAnsi"/>
          <w:sz w:val="22"/>
          <w:szCs w:val="22"/>
        </w:rPr>
        <w:t xml:space="preserve">. </w:t>
      </w:r>
      <w:r w:rsidR="004612C6">
        <w:rPr>
          <w:rFonts w:asciiTheme="minorHAnsi" w:hAnsiTheme="minorHAnsi"/>
          <w:sz w:val="22"/>
          <w:szCs w:val="22"/>
        </w:rPr>
        <w:t>Le « déjà-là décisionnel »</w:t>
      </w:r>
      <w:r w:rsidR="004612C6" w:rsidRPr="004612C6">
        <w:rPr>
          <w:rFonts w:asciiTheme="minorHAnsi" w:hAnsiTheme="minorHAnsi"/>
          <w:sz w:val="22"/>
          <w:szCs w:val="22"/>
        </w:rPr>
        <w:t xml:space="preserve"> est composé de trois instances en tension : le déjà-là conceptuel, le déjà-là intentionnel et le déjà-là expérientiel qui agissent comme des « filtres de l’action didactique » (Loizon, 2004) et semblent se structurer en couches plus ou moins poreuses. La plus ancienne est composée du « déjà-là expérientiel », issue de l’histoire personnelle et profession</w:t>
      </w:r>
      <w:r w:rsidR="004612C6">
        <w:rPr>
          <w:rFonts w:asciiTheme="minorHAnsi" w:hAnsiTheme="minorHAnsi"/>
          <w:sz w:val="22"/>
          <w:szCs w:val="22"/>
        </w:rPr>
        <w:t>nelle du sujet enseignant. Vient ensuite le</w:t>
      </w:r>
      <w:r w:rsidR="004612C6" w:rsidRPr="004612C6">
        <w:rPr>
          <w:rFonts w:asciiTheme="minorHAnsi" w:hAnsiTheme="minorHAnsi"/>
          <w:sz w:val="22"/>
          <w:szCs w:val="22"/>
        </w:rPr>
        <w:t xml:space="preserve"> « déjà-là conceptuel », c’est-à-dire à l’ensemble des conceptions, des croyances et des valeurs de l’enseignant. </w:t>
      </w:r>
      <w:r w:rsidR="004612C6">
        <w:rPr>
          <w:rFonts w:asciiTheme="minorHAnsi" w:hAnsiTheme="minorHAnsi"/>
          <w:sz w:val="22"/>
          <w:szCs w:val="22"/>
        </w:rPr>
        <w:t xml:space="preserve">Arrive enfin le « déjà-là intentionnel » qui </w:t>
      </w:r>
      <w:r w:rsidR="004612C6" w:rsidRPr="004612C6">
        <w:rPr>
          <w:rFonts w:asciiTheme="minorHAnsi" w:hAnsiTheme="minorHAnsi"/>
          <w:sz w:val="22"/>
          <w:szCs w:val="22"/>
        </w:rPr>
        <w:t>regroupe à la fois les intentions éducatives et didactiques, qu’elles soient générales ou spécifiques des séances observées (Loizon, Carnus, 2012). Cet ensemble participe finalement à la prise de décision en EPS, même si parfois les trois « déjà-là » coagissent de manière contradictoire.</w:t>
      </w:r>
      <w:r w:rsidR="00BF4770">
        <w:rPr>
          <w:rFonts w:asciiTheme="minorHAnsi" w:hAnsiTheme="minorHAnsi"/>
          <w:sz w:val="22"/>
          <w:szCs w:val="22"/>
        </w:rPr>
        <w:t xml:space="preserve"> Ce concept</w:t>
      </w:r>
      <w:r w:rsidR="004612C6" w:rsidRPr="004612C6">
        <w:rPr>
          <w:rFonts w:asciiTheme="minorHAnsi" w:hAnsiTheme="minorHAnsi"/>
          <w:sz w:val="22"/>
          <w:szCs w:val="22"/>
        </w:rPr>
        <w:t xml:space="preserve"> heurist</w:t>
      </w:r>
      <w:r w:rsidR="00BF4770">
        <w:rPr>
          <w:rFonts w:asciiTheme="minorHAnsi" w:hAnsiTheme="minorHAnsi"/>
          <w:sz w:val="22"/>
          <w:szCs w:val="22"/>
        </w:rPr>
        <w:t>ique nous paraît recouvrir celui</w:t>
      </w:r>
      <w:r w:rsidR="004612C6" w:rsidRPr="004612C6">
        <w:rPr>
          <w:rFonts w:asciiTheme="minorHAnsi" w:hAnsiTheme="minorHAnsi"/>
          <w:sz w:val="22"/>
          <w:szCs w:val="22"/>
        </w:rPr>
        <w:t xml:space="preserve"> de rapport au(x) sav</w:t>
      </w:r>
      <w:r w:rsidR="00BF4770">
        <w:rPr>
          <w:rFonts w:asciiTheme="minorHAnsi" w:hAnsiTheme="minorHAnsi"/>
          <w:sz w:val="22"/>
          <w:szCs w:val="22"/>
        </w:rPr>
        <w:t>oir(s) qui</w:t>
      </w:r>
      <w:r w:rsidR="004612C6" w:rsidRPr="004612C6">
        <w:rPr>
          <w:rFonts w:asciiTheme="minorHAnsi" w:hAnsiTheme="minorHAnsi"/>
          <w:sz w:val="22"/>
          <w:szCs w:val="22"/>
        </w:rPr>
        <w:t xml:space="preserve"> « englobe la question de la construction de sens par le sujet en fonction de son histoire personnelle et de l’institution dans laquelle il prend p</w:t>
      </w:r>
      <w:r w:rsidR="00BF4770">
        <w:rPr>
          <w:rFonts w:asciiTheme="minorHAnsi" w:hAnsiTheme="minorHAnsi"/>
          <w:sz w:val="22"/>
          <w:szCs w:val="22"/>
        </w:rPr>
        <w:t xml:space="preserve">osition </w:t>
      </w:r>
      <w:r w:rsidR="004612C6" w:rsidRPr="004612C6">
        <w:rPr>
          <w:rFonts w:asciiTheme="minorHAnsi" w:hAnsiTheme="minorHAnsi"/>
          <w:sz w:val="22"/>
          <w:szCs w:val="22"/>
        </w:rPr>
        <w:t xml:space="preserve">(Jourdan, 2009, p.35). </w:t>
      </w:r>
    </w:p>
    <w:p w14:paraId="05A886F9" w14:textId="5D758117" w:rsidR="00BF4770" w:rsidRPr="00E900F4" w:rsidRDefault="003D483C" w:rsidP="00255789">
      <w:pPr>
        <w:spacing w:after="120" w:line="240" w:lineRule="auto"/>
        <w:jc w:val="both"/>
      </w:pPr>
      <w:r>
        <w:t>Que faire alors de ce concept</w:t>
      </w:r>
      <w:r w:rsidR="00BF4770" w:rsidRPr="00E900F4">
        <w:t xml:space="preserve"> en formation d’enseignants ?</w:t>
      </w:r>
      <w:r w:rsidR="00BF4770">
        <w:t xml:space="preserve"> Dans le cadre de ce symposium</w:t>
      </w:r>
      <w:r w:rsidR="00BF4770" w:rsidRPr="00E900F4">
        <w:t>, j’évoqu</w:t>
      </w:r>
      <w:r w:rsidR="00BF4770">
        <w:t>erai quelques</w:t>
      </w:r>
      <w:r w:rsidR="00FB3919">
        <w:t xml:space="preserve"> </w:t>
      </w:r>
      <w:r>
        <w:t xml:space="preserve">pistes possibles </w:t>
      </w:r>
      <w:r w:rsidR="00BF4770">
        <w:t xml:space="preserve">de nature à </w:t>
      </w:r>
      <w:r w:rsidR="00BF4770" w:rsidRPr="00E900F4">
        <w:t xml:space="preserve">optimiser la formation initiale et continue des enseignants, aujourd’hui en pleine </w:t>
      </w:r>
      <w:r w:rsidR="003974F6">
        <w:t xml:space="preserve">mutation. </w:t>
      </w:r>
      <w:r>
        <w:t>Un</w:t>
      </w:r>
      <w:r w:rsidR="003974F6">
        <w:t>e</w:t>
      </w:r>
      <w:r>
        <w:t xml:space="preserve"> </w:t>
      </w:r>
      <w:r w:rsidR="003974F6">
        <w:t>première piste</w:t>
      </w:r>
      <w:r w:rsidR="00BF4770" w:rsidRPr="00246850">
        <w:rPr>
          <w:iCs/>
          <w:color w:val="000000"/>
        </w:rPr>
        <w:t xml:space="preserve"> consiste à prendre appui sur les résultats de la</w:t>
      </w:r>
      <w:r w:rsidR="00BF4770" w:rsidRPr="00E900F4">
        <w:rPr>
          <w:iCs/>
          <w:color w:val="000000"/>
        </w:rPr>
        <w:t xml:space="preserve"> recherche pour </w:t>
      </w:r>
      <w:r w:rsidR="00BF4770" w:rsidRPr="00E900F4">
        <w:rPr>
          <w:iCs/>
        </w:rPr>
        <w:t>contribuer à l’élaboration</w:t>
      </w:r>
      <w:r w:rsidR="00BF4770" w:rsidRPr="00E900F4">
        <w:rPr>
          <w:iCs/>
          <w:color w:val="000000"/>
        </w:rPr>
        <w:t xml:space="preserve"> de stratégies </w:t>
      </w:r>
      <w:r w:rsidR="00BF4770" w:rsidRPr="009366B5">
        <w:rPr>
          <w:iCs/>
          <w:color w:val="000000"/>
        </w:rPr>
        <w:t xml:space="preserve">de formation. </w:t>
      </w:r>
      <w:r w:rsidR="00BF4770" w:rsidRPr="009366B5">
        <w:rPr>
          <w:iCs/>
        </w:rPr>
        <w:t>Cert</w:t>
      </w:r>
      <w:r>
        <w:rPr>
          <w:iCs/>
        </w:rPr>
        <w:t>ains apports théoriques</w:t>
      </w:r>
      <w:r w:rsidR="00BF4770" w:rsidRPr="00E900F4">
        <w:rPr>
          <w:iCs/>
        </w:rPr>
        <w:t xml:space="preserve"> assorti</w:t>
      </w:r>
      <w:r w:rsidR="00F62F26">
        <w:rPr>
          <w:iCs/>
        </w:rPr>
        <w:t>s</w:t>
      </w:r>
      <w:r w:rsidR="00BF4770" w:rsidRPr="00E900F4">
        <w:rPr>
          <w:iCs/>
        </w:rPr>
        <w:t xml:space="preserve"> de la présentation de vignettes didactiques cliniques mettant en évidence </w:t>
      </w:r>
      <w:r>
        <w:rPr>
          <w:iCs/>
        </w:rPr>
        <w:t xml:space="preserve">les tensions au cœur du déjà-là décisionnel des enseignants </w:t>
      </w:r>
      <w:r w:rsidR="00BF4770" w:rsidRPr="00E900F4">
        <w:rPr>
          <w:iCs/>
        </w:rPr>
        <w:t>peuvent venir compléter les plans de formation initiale et contribuer à la construction d’une posture réflexive et distanciée chez le futur enseign</w:t>
      </w:r>
      <w:r w:rsidR="003974F6">
        <w:rPr>
          <w:iCs/>
        </w:rPr>
        <w:t>ant</w:t>
      </w:r>
      <w:r w:rsidR="00BF4770" w:rsidRPr="00E900F4">
        <w:rPr>
          <w:iCs/>
        </w:rPr>
        <w:t>. En formation continue, la connaissance et la reconnaissanc</w:t>
      </w:r>
      <w:r w:rsidR="00E247BB">
        <w:rPr>
          <w:iCs/>
        </w:rPr>
        <w:t xml:space="preserve">e de tels phénomènes peut </w:t>
      </w:r>
      <w:r w:rsidR="00BF4770" w:rsidRPr="00E900F4">
        <w:rPr>
          <w:iCs/>
        </w:rPr>
        <w:t xml:space="preserve">infléchir chez certains enseignants expérimentés un processus </w:t>
      </w:r>
      <w:r w:rsidR="00BF4770" w:rsidRPr="00246850">
        <w:rPr>
          <w:iCs/>
        </w:rPr>
        <w:t>d’autoévaluation générateur de développement professionnel (Jorro, 2007) les conduisant à revi</w:t>
      </w:r>
      <w:r w:rsidR="003974F6">
        <w:rPr>
          <w:iCs/>
        </w:rPr>
        <w:t>siter leurs propres pratiques. Une autre</w:t>
      </w:r>
      <w:r w:rsidR="003974F6">
        <w:t xml:space="preserve"> piste </w:t>
      </w:r>
      <w:r w:rsidR="00BF4770" w:rsidRPr="009366B5">
        <w:t>préconise en formation initiale comme en formation continue l’importation et le recours au concept de</w:t>
      </w:r>
      <w:r w:rsidR="00BF4770" w:rsidRPr="00E900F4">
        <w:t xml:space="preserve"> </w:t>
      </w:r>
      <w:r w:rsidR="003974F6">
        <w:t>« déjà-là décisionnel »</w:t>
      </w:r>
      <w:r w:rsidR="00BF4770" w:rsidRPr="00E900F4">
        <w:t xml:space="preserve"> dans des ateliers d’analyse de prat</w:t>
      </w:r>
      <w:r w:rsidR="003974F6">
        <w:t>iques. Des savoirs</w:t>
      </w:r>
      <w:r w:rsidR="00BF4770" w:rsidRPr="00E900F4">
        <w:t xml:space="preserve"> à enseigner aux savoirs </w:t>
      </w:r>
      <w:r w:rsidR="003974F6">
        <w:t>t</w:t>
      </w:r>
      <w:r w:rsidR="00BF4770" w:rsidRPr="00E900F4">
        <w:t>ransmis, la puissance heuristique du concept permet une autre lecture du</w:t>
      </w:r>
      <w:r w:rsidR="00BF4770">
        <w:t xml:space="preserve"> fonctionnement didactique qui </w:t>
      </w:r>
      <w:r w:rsidR="00BF4770" w:rsidRPr="00E900F4">
        <w:t>pour autant qu’elle autorise à penser différemment et peut-être de manière plus apaisée ce qui est effectivement transmis ne dédouane pas pour autant l’enseignant de sa responsabilité dans l’acte d</w:t>
      </w:r>
      <w:r w:rsidR="003974F6">
        <w:t>’enseignement</w:t>
      </w:r>
      <w:r w:rsidR="00BF4770" w:rsidRPr="00E900F4">
        <w:t>.</w:t>
      </w:r>
    </w:p>
    <w:p w14:paraId="2D4EC172" w14:textId="77777777" w:rsidR="00BF4770" w:rsidRPr="00E900F4" w:rsidRDefault="00BF4770" w:rsidP="00255789">
      <w:pPr>
        <w:spacing w:after="120" w:line="240" w:lineRule="auto"/>
        <w:jc w:val="both"/>
      </w:pPr>
      <w:r w:rsidRPr="00E900F4">
        <w:t>Ces pistes engagent la formation et les formateurs dans une voie qui consiste à préparer et accompagner les enseignants à une confrontation avec eux-mêmes</w:t>
      </w:r>
      <w:r w:rsidR="00255789">
        <w:t xml:space="preserve"> (Métoudi, 2013)</w:t>
      </w:r>
      <w:r w:rsidRPr="00E900F4">
        <w:t xml:space="preserve">. Elles sont à explorer, à expérimenter et il apparaît évident qu’un des facteurs d’efficience soit relatif à la formation de formateurs. Cependant, la vigilance épistémologique questionnera toujours le </w:t>
      </w:r>
      <w:r w:rsidRPr="00E900F4">
        <w:lastRenderedPageBreak/>
        <w:t>caractère opérationnel de ces articulations entre recherche et formation étroitement lié à la diffusion des travaux de recherche d’une part et, d’autre part, à la volonté des acteurs de la formation d’intégrer les avancées de la recherche en didactique clinique et plus largement sur les pratiques enseignantes dans leurs pratiques de formation.</w:t>
      </w:r>
    </w:p>
    <w:p w14:paraId="415FF4BA" w14:textId="77777777" w:rsidR="00255789" w:rsidRDefault="00255789" w:rsidP="00255789">
      <w:pPr>
        <w:spacing w:after="120"/>
        <w:jc w:val="both"/>
        <w:rPr>
          <w:rFonts w:eastAsiaTheme="minorEastAsia"/>
          <w:b/>
          <w:kern w:val="24"/>
        </w:rPr>
      </w:pPr>
    </w:p>
    <w:p w14:paraId="193C53E5" w14:textId="77777777" w:rsidR="00EF0CA1" w:rsidRPr="00EF0CA1" w:rsidRDefault="00EF0CA1" w:rsidP="000C7C89">
      <w:pPr>
        <w:jc w:val="both"/>
        <w:rPr>
          <w:rFonts w:eastAsiaTheme="minorEastAsia"/>
          <w:b/>
          <w:kern w:val="24"/>
        </w:rPr>
      </w:pPr>
      <w:r w:rsidRPr="00EF0CA1">
        <w:rPr>
          <w:rFonts w:eastAsiaTheme="minorEastAsia"/>
          <w:b/>
          <w:kern w:val="24"/>
        </w:rPr>
        <w:t>Eléments bibliographiques</w:t>
      </w:r>
    </w:p>
    <w:p w14:paraId="4098E134" w14:textId="77777777" w:rsidR="00E247BB" w:rsidRPr="00E247BB" w:rsidRDefault="00E247BB" w:rsidP="00E247BB">
      <w:pPr>
        <w:spacing w:after="0" w:line="240" w:lineRule="auto"/>
        <w:jc w:val="both"/>
        <w:rPr>
          <w:rFonts w:cs="Arial"/>
          <w:szCs w:val="21"/>
        </w:rPr>
      </w:pPr>
      <w:proofErr w:type="spellStart"/>
      <w:r w:rsidRPr="00E247BB">
        <w:rPr>
          <w:rFonts w:cs="Arial"/>
          <w:szCs w:val="21"/>
        </w:rPr>
        <w:t>Carnus</w:t>
      </w:r>
      <w:proofErr w:type="spellEnd"/>
      <w:r w:rsidRPr="00E247BB">
        <w:rPr>
          <w:rFonts w:cs="Arial"/>
          <w:szCs w:val="21"/>
        </w:rPr>
        <w:t xml:space="preserve"> M.-F., Terrisse A. (2013) </w:t>
      </w:r>
      <w:r w:rsidRPr="00E247BB">
        <w:rPr>
          <w:rFonts w:cs="Arial"/>
          <w:i/>
          <w:szCs w:val="21"/>
        </w:rPr>
        <w:t>Didactique clinique de l’EPS. Le sujet enseignant en question</w:t>
      </w:r>
      <w:r w:rsidRPr="00E247BB">
        <w:rPr>
          <w:rFonts w:cs="Arial"/>
          <w:szCs w:val="21"/>
        </w:rPr>
        <w:t>. Paris : Éditions EP.S.</w:t>
      </w:r>
    </w:p>
    <w:p w14:paraId="7406F88E" w14:textId="77777777" w:rsidR="00E7424F" w:rsidRPr="00E247BB" w:rsidRDefault="00E7424F" w:rsidP="00E247BB">
      <w:pPr>
        <w:spacing w:after="0" w:line="240" w:lineRule="auto"/>
        <w:jc w:val="both"/>
        <w:rPr>
          <w:rFonts w:eastAsia="Times New Roman" w:cs="Times New Roman"/>
          <w:lang w:eastAsia="fr-FR"/>
        </w:rPr>
      </w:pPr>
      <w:proofErr w:type="spellStart"/>
      <w:r w:rsidRPr="00E7424F">
        <w:rPr>
          <w:rFonts w:eastAsiaTheme="minorEastAsia"/>
          <w:color w:val="000000" w:themeColor="text1"/>
          <w:kern w:val="24"/>
          <w:lang w:eastAsia="fr-FR"/>
        </w:rPr>
        <w:t>J</w:t>
      </w:r>
      <w:r w:rsidRPr="00E247BB">
        <w:rPr>
          <w:rFonts w:eastAsiaTheme="minorEastAsia"/>
          <w:color w:val="000000" w:themeColor="text1"/>
          <w:kern w:val="24"/>
          <w:lang w:eastAsia="fr-FR"/>
        </w:rPr>
        <w:t>ohsua</w:t>
      </w:r>
      <w:proofErr w:type="spellEnd"/>
      <w:r w:rsidRPr="00E247BB">
        <w:rPr>
          <w:rFonts w:eastAsiaTheme="minorEastAsia"/>
          <w:color w:val="000000" w:themeColor="text1"/>
          <w:kern w:val="24"/>
          <w:lang w:eastAsia="fr-FR"/>
        </w:rPr>
        <w:t>,</w:t>
      </w:r>
      <w:r w:rsidRPr="00E7424F">
        <w:rPr>
          <w:rFonts w:eastAsiaTheme="minorEastAsia"/>
          <w:color w:val="000000" w:themeColor="text1"/>
          <w:kern w:val="24"/>
          <w:lang w:eastAsia="fr-FR"/>
        </w:rPr>
        <w:t xml:space="preserve"> S. &amp; D</w:t>
      </w:r>
      <w:r w:rsidRPr="00E247BB">
        <w:rPr>
          <w:rFonts w:eastAsiaTheme="minorEastAsia"/>
          <w:color w:val="000000" w:themeColor="text1"/>
          <w:kern w:val="24"/>
          <w:lang w:eastAsia="fr-FR"/>
        </w:rPr>
        <w:t xml:space="preserve">upin, </w:t>
      </w:r>
      <w:r w:rsidRPr="00E7424F">
        <w:rPr>
          <w:rFonts w:eastAsiaTheme="minorEastAsia"/>
          <w:color w:val="000000" w:themeColor="text1"/>
          <w:kern w:val="24"/>
          <w:lang w:eastAsia="fr-FR"/>
        </w:rPr>
        <w:t>J. 1993 Introduction à la didactique des sciences et des mathématiques, Paris, PUF</w:t>
      </w:r>
    </w:p>
    <w:p w14:paraId="4A7A5A18" w14:textId="77777777" w:rsidR="00E7424F" w:rsidRPr="00E247BB" w:rsidRDefault="00E7424F" w:rsidP="00E247BB">
      <w:pPr>
        <w:pStyle w:val="Biblio-TF"/>
        <w:spacing w:after="0"/>
        <w:jc w:val="both"/>
        <w:rPr>
          <w:rFonts w:asciiTheme="minorHAnsi" w:hAnsiTheme="minorHAnsi"/>
          <w:sz w:val="22"/>
          <w:szCs w:val="22"/>
        </w:rPr>
      </w:pPr>
      <w:r w:rsidRPr="00E247BB">
        <w:rPr>
          <w:rFonts w:asciiTheme="minorHAnsi" w:hAnsiTheme="minorHAnsi"/>
          <w:sz w:val="22"/>
          <w:szCs w:val="22"/>
        </w:rPr>
        <w:t>Jorro, A., 2007, Evaluation et développement professionnel, L’Harmattan, Paris.</w:t>
      </w:r>
    </w:p>
    <w:p w14:paraId="52DF23F5" w14:textId="77777777" w:rsidR="00F2246A" w:rsidRPr="00E7424F" w:rsidRDefault="00F2246A" w:rsidP="00436195">
      <w:pPr>
        <w:pStyle w:val="Bibliographie"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E7424F">
        <w:rPr>
          <w:rFonts w:asciiTheme="minorHAnsi" w:hAnsiTheme="minorHAnsi"/>
          <w:sz w:val="22"/>
          <w:szCs w:val="22"/>
        </w:rPr>
        <w:t>Jourdan, I. (2009). Etude du rapport au savoir chez les étudiants en formation in</w:t>
      </w:r>
      <w:r w:rsidR="00E247BB">
        <w:rPr>
          <w:rFonts w:asciiTheme="minorHAnsi" w:hAnsiTheme="minorHAnsi"/>
          <w:sz w:val="22"/>
          <w:szCs w:val="22"/>
        </w:rPr>
        <w:t>itiale en EPS. In A. Terrisse &amp;</w:t>
      </w:r>
      <w:r w:rsidRPr="00E7424F">
        <w:rPr>
          <w:rFonts w:asciiTheme="minorHAnsi" w:hAnsiTheme="minorHAnsi"/>
          <w:sz w:val="22"/>
          <w:szCs w:val="22"/>
        </w:rPr>
        <w:t xml:space="preserve"> M.F. Carnus (dir</w:t>
      </w:r>
      <w:r w:rsidR="00E247BB">
        <w:rPr>
          <w:rFonts w:asciiTheme="minorHAnsi" w:hAnsiTheme="minorHAnsi"/>
          <w:sz w:val="22"/>
          <w:szCs w:val="22"/>
        </w:rPr>
        <w:t>.</w:t>
      </w:r>
      <w:r w:rsidRPr="00E7424F">
        <w:rPr>
          <w:rFonts w:asciiTheme="minorHAnsi" w:hAnsiTheme="minorHAnsi"/>
          <w:sz w:val="22"/>
          <w:szCs w:val="22"/>
        </w:rPr>
        <w:t xml:space="preserve">). </w:t>
      </w:r>
      <w:r w:rsidRPr="00E7424F">
        <w:rPr>
          <w:rFonts w:asciiTheme="minorHAnsi" w:hAnsiTheme="minorHAnsi"/>
          <w:i/>
          <w:sz w:val="22"/>
          <w:szCs w:val="22"/>
        </w:rPr>
        <w:t>Didactique clinique de l’EPS, quels enjeux de savoirs ?</w:t>
      </w:r>
      <w:r w:rsidRPr="00E7424F">
        <w:rPr>
          <w:rFonts w:asciiTheme="minorHAnsi" w:hAnsiTheme="minorHAnsi"/>
          <w:sz w:val="22"/>
          <w:szCs w:val="22"/>
        </w:rPr>
        <w:t xml:space="preserve"> De </w:t>
      </w:r>
      <w:r w:rsidR="00E247BB" w:rsidRPr="00E7424F">
        <w:rPr>
          <w:rFonts w:asciiTheme="minorHAnsi" w:hAnsiTheme="minorHAnsi"/>
          <w:sz w:val="22"/>
          <w:szCs w:val="22"/>
        </w:rPr>
        <w:t>Boeck</w:t>
      </w:r>
      <w:r w:rsidRPr="00E7424F">
        <w:rPr>
          <w:rFonts w:asciiTheme="minorHAnsi" w:hAnsiTheme="minorHAnsi"/>
          <w:sz w:val="22"/>
          <w:szCs w:val="22"/>
        </w:rPr>
        <w:t>, Bruxelles, 33-48.</w:t>
      </w:r>
    </w:p>
    <w:p w14:paraId="557354A8" w14:textId="77777777" w:rsidR="00F2246A" w:rsidRPr="00436195" w:rsidRDefault="00E247BB" w:rsidP="00436195">
      <w:pPr>
        <w:spacing w:after="0" w:line="240" w:lineRule="auto"/>
        <w:jc w:val="both"/>
      </w:pPr>
      <w:r w:rsidRPr="00E7424F">
        <w:t>Loizon,</w:t>
      </w:r>
      <w:r w:rsidR="00F2246A" w:rsidRPr="00E7424F">
        <w:t xml:space="preserve"> D. (2004). </w:t>
      </w:r>
      <w:r w:rsidR="00F2246A" w:rsidRPr="00E7424F">
        <w:rPr>
          <w:i/>
        </w:rPr>
        <w:t>Analyse des pratiques d’enseignement du judo : identification du savoir transmis à travers les variables didactiques utilisées par les enseignants en club et en EPS</w:t>
      </w:r>
      <w:r w:rsidR="00F2246A" w:rsidRPr="00E7424F">
        <w:t xml:space="preserve">. Thèse non publiée. </w:t>
      </w:r>
      <w:r w:rsidR="00F2246A" w:rsidRPr="00436195">
        <w:t>Université Paul Sabatier, Toulouse.</w:t>
      </w:r>
    </w:p>
    <w:p w14:paraId="44838507" w14:textId="77777777" w:rsidR="00F2246A" w:rsidRPr="00436195" w:rsidRDefault="00F2246A" w:rsidP="00436195">
      <w:pPr>
        <w:spacing w:after="0" w:line="240" w:lineRule="auto"/>
        <w:jc w:val="both"/>
        <w:rPr>
          <w:rFonts w:eastAsia="Cambria"/>
          <w:bCs/>
          <w:kern w:val="28"/>
        </w:rPr>
      </w:pPr>
      <w:r w:rsidRPr="00436195">
        <w:rPr>
          <w:rFonts w:eastAsia="Cambria"/>
          <w:bCs/>
          <w:kern w:val="28"/>
        </w:rPr>
        <w:t xml:space="preserve">Loizon, D., Carnus, M.F. (2012). </w:t>
      </w:r>
      <w:r w:rsidRPr="00436195">
        <w:rPr>
          <w:rFonts w:eastAsia="Times New Roman"/>
          <w:bCs/>
          <w:kern w:val="28"/>
        </w:rPr>
        <w:t>Le déjà-là décisionnel chez les enseignants novices en EPS.</w:t>
      </w:r>
      <w:r w:rsidRPr="00436195">
        <w:rPr>
          <w:rFonts w:eastAsia="Cambria"/>
          <w:bCs/>
          <w:kern w:val="28"/>
        </w:rPr>
        <w:t xml:space="preserve"> </w:t>
      </w:r>
      <w:r w:rsidRPr="00436195">
        <w:rPr>
          <w:rFonts w:eastAsia="Times New Roman"/>
          <w:bCs/>
          <w:kern w:val="28"/>
        </w:rPr>
        <w:t>Un outil pour comprendre la réalité de leurs enseignements.</w:t>
      </w:r>
      <w:r w:rsidRPr="00436195">
        <w:rPr>
          <w:rFonts w:eastAsia="Cambria"/>
          <w:bCs/>
          <w:kern w:val="28"/>
        </w:rPr>
        <w:t xml:space="preserve"> In G. Carnier et M. Clerx (dir.). </w:t>
      </w:r>
      <w:r w:rsidRPr="00436195">
        <w:rPr>
          <w:rFonts w:eastAsia="Cambria"/>
          <w:bCs/>
          <w:i/>
          <w:kern w:val="28"/>
        </w:rPr>
        <w:t>Construction de l’identité professionnelle chez des stagiaires et des enseignants novices en éducation physique</w:t>
      </w:r>
      <w:r w:rsidRPr="00436195">
        <w:rPr>
          <w:rFonts w:eastAsia="Cambria"/>
          <w:bCs/>
          <w:kern w:val="28"/>
        </w:rPr>
        <w:t>. Presses Universitaires de Louvain. Belgique.</w:t>
      </w:r>
    </w:p>
    <w:p w14:paraId="049328C6" w14:textId="77777777" w:rsidR="00436195" w:rsidRPr="00436195" w:rsidRDefault="00436195" w:rsidP="00436195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Métoudi, M. (2013). Préface. I</w:t>
      </w:r>
      <w:r w:rsidRPr="00436195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n M.-F Carnus</w:t>
      </w:r>
      <w:r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 xml:space="preserve"> </w:t>
      </w:r>
      <w:r w:rsidRPr="00436195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 xml:space="preserve">&amp; </w:t>
      </w:r>
      <w:r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A T</w:t>
      </w:r>
      <w:r w:rsidRPr="00436195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errisse</w:t>
      </w:r>
      <w:r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 xml:space="preserve"> (dir.</w:t>
      </w:r>
      <w:r w:rsidRPr="00436195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 xml:space="preserve">). </w:t>
      </w:r>
      <w:r w:rsidRPr="00436195">
        <w:rPr>
          <w:rFonts w:asciiTheme="minorHAnsi" w:eastAsiaTheme="minorEastAsia" w:hAnsiTheme="minorHAnsi" w:cstheme="minorBidi"/>
          <w:i/>
          <w:iCs/>
          <w:color w:val="000000" w:themeColor="text1"/>
          <w:kern w:val="24"/>
          <w:sz w:val="22"/>
          <w:szCs w:val="22"/>
        </w:rPr>
        <w:t>Didactique clinique de l’EPS. Le sujet enseignant en question.</w:t>
      </w:r>
      <w:r w:rsidRPr="00436195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 xml:space="preserve"> Revue EPS (eds.), Collection Re</w:t>
      </w:r>
      <w:r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 xml:space="preserve">cherche et formation. Paris, </w:t>
      </w:r>
      <w:r w:rsidRPr="00436195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5-6.</w:t>
      </w:r>
    </w:p>
    <w:p w14:paraId="1C8FF57F" w14:textId="77777777" w:rsidR="00EF0CA1" w:rsidRPr="00436195" w:rsidRDefault="00EF0CA1" w:rsidP="00436195">
      <w:pPr>
        <w:suppressAutoHyphens/>
        <w:spacing w:after="0" w:line="240" w:lineRule="auto"/>
        <w:jc w:val="both"/>
      </w:pPr>
      <w:r w:rsidRPr="00436195">
        <w:t xml:space="preserve">Terrisse, A., Carnus, </w:t>
      </w:r>
      <w:r w:rsidR="0060383D" w:rsidRPr="00436195">
        <w:t xml:space="preserve">M.-F. </w:t>
      </w:r>
      <w:r w:rsidRPr="00436195">
        <w:t xml:space="preserve">(2009). </w:t>
      </w:r>
      <w:r w:rsidRPr="00436195">
        <w:rPr>
          <w:i/>
        </w:rPr>
        <w:t>Didactique clinique de l’EPS, quels enjeux de savoirs ?</w:t>
      </w:r>
      <w:r w:rsidRPr="00436195">
        <w:t xml:space="preserve"> De </w:t>
      </w:r>
      <w:r w:rsidR="00E247BB" w:rsidRPr="00436195">
        <w:t>Boeck</w:t>
      </w:r>
      <w:r w:rsidRPr="00436195">
        <w:t>, Bruxelles.</w:t>
      </w:r>
    </w:p>
    <w:sectPr w:rsidR="00EF0CA1" w:rsidRPr="0043619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4EB2B2" w14:textId="77777777" w:rsidR="00621E41" w:rsidRDefault="00621E41" w:rsidP="00CE2DF7">
      <w:pPr>
        <w:spacing w:after="0" w:line="240" w:lineRule="auto"/>
      </w:pPr>
      <w:r>
        <w:separator/>
      </w:r>
    </w:p>
  </w:endnote>
  <w:endnote w:type="continuationSeparator" w:id="0">
    <w:p w14:paraId="15AA3E7C" w14:textId="77777777" w:rsidR="00621E41" w:rsidRDefault="00621E41" w:rsidP="00CE2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4454136"/>
      <w:docPartObj>
        <w:docPartGallery w:val="Page Numbers (Bottom of Page)"/>
        <w:docPartUnique/>
      </w:docPartObj>
    </w:sdtPr>
    <w:sdtEndPr/>
    <w:sdtContent>
      <w:p w14:paraId="0EAA3BD6" w14:textId="77777777" w:rsidR="00DF1956" w:rsidRDefault="00DF195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672">
          <w:rPr>
            <w:noProof/>
          </w:rPr>
          <w:t>1</w:t>
        </w:r>
        <w:r>
          <w:fldChar w:fldCharType="end"/>
        </w:r>
      </w:p>
    </w:sdtContent>
  </w:sdt>
  <w:p w14:paraId="33C649A6" w14:textId="77777777" w:rsidR="00DF1956" w:rsidRDefault="00DF1956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C9BA23" w14:textId="77777777" w:rsidR="00621E41" w:rsidRDefault="00621E41" w:rsidP="00CE2DF7">
      <w:pPr>
        <w:spacing w:after="0" w:line="240" w:lineRule="auto"/>
      </w:pPr>
      <w:r>
        <w:separator/>
      </w:r>
    </w:p>
  </w:footnote>
  <w:footnote w:type="continuationSeparator" w:id="0">
    <w:p w14:paraId="5888E6C0" w14:textId="77777777" w:rsidR="00621E41" w:rsidRDefault="00621E41" w:rsidP="00CE2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391B"/>
    <w:multiLevelType w:val="multilevel"/>
    <w:tmpl w:val="F3686188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">
    <w:nsid w:val="0DC16868"/>
    <w:multiLevelType w:val="multilevel"/>
    <w:tmpl w:val="64A8F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E274B8"/>
    <w:multiLevelType w:val="hybridMultilevel"/>
    <w:tmpl w:val="1D2A1542"/>
    <w:lvl w:ilvl="0" w:tplc="0BFE5AC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06C6DD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0C601F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07EADB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36EC8E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A04D3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BEB88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6AAD76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96ECED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71855E05"/>
    <w:multiLevelType w:val="hybridMultilevel"/>
    <w:tmpl w:val="712055B4"/>
    <w:lvl w:ilvl="0" w:tplc="5F1E88A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E8A185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4E0029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F161F9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4C6E9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F2ADC9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4FE9C1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9DEDB6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6A9DE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408"/>
    <w:rsid w:val="00071628"/>
    <w:rsid w:val="000C7C89"/>
    <w:rsid w:val="00255789"/>
    <w:rsid w:val="003974F6"/>
    <w:rsid w:val="003D483C"/>
    <w:rsid w:val="00410408"/>
    <w:rsid w:val="00436195"/>
    <w:rsid w:val="004612C6"/>
    <w:rsid w:val="00487925"/>
    <w:rsid w:val="004C2C32"/>
    <w:rsid w:val="00587672"/>
    <w:rsid w:val="005D4B14"/>
    <w:rsid w:val="0060383D"/>
    <w:rsid w:val="00621E41"/>
    <w:rsid w:val="00893458"/>
    <w:rsid w:val="009E5288"/>
    <w:rsid w:val="00AE0CB5"/>
    <w:rsid w:val="00AE1318"/>
    <w:rsid w:val="00B73380"/>
    <w:rsid w:val="00BE18C2"/>
    <w:rsid w:val="00BF4770"/>
    <w:rsid w:val="00C73001"/>
    <w:rsid w:val="00CE2DF7"/>
    <w:rsid w:val="00DF1956"/>
    <w:rsid w:val="00E247BB"/>
    <w:rsid w:val="00E722A7"/>
    <w:rsid w:val="00E7424F"/>
    <w:rsid w:val="00EB5C35"/>
    <w:rsid w:val="00EF0CA1"/>
    <w:rsid w:val="00F2246A"/>
    <w:rsid w:val="00F62F26"/>
    <w:rsid w:val="00FB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ED813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9"/>
    <w:qFormat/>
    <w:rsid w:val="004612C6"/>
    <w:pPr>
      <w:keepNext/>
      <w:numPr>
        <w:numId w:val="4"/>
      </w:numPr>
      <w:spacing w:before="240" w:after="240" w:line="480" w:lineRule="auto"/>
      <w:outlineLvl w:val="0"/>
    </w:pPr>
    <w:rPr>
      <w:rFonts w:ascii="Times New Roman" w:eastAsia="MS ??" w:hAnsi="Times New Roman" w:cs="Times New Roman"/>
      <w:b/>
      <w:kern w:val="32"/>
      <w:sz w:val="36"/>
      <w:szCs w:val="32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9"/>
    <w:qFormat/>
    <w:rsid w:val="004612C6"/>
    <w:pPr>
      <w:keepNext/>
      <w:numPr>
        <w:ilvl w:val="1"/>
        <w:numId w:val="4"/>
      </w:numPr>
      <w:spacing w:before="240" w:after="240" w:line="480" w:lineRule="auto"/>
      <w:outlineLvl w:val="1"/>
    </w:pPr>
    <w:rPr>
      <w:rFonts w:ascii="Times New Roman" w:eastAsia="MS ??" w:hAnsi="Times New Roman" w:cs="Times New Roman"/>
      <w:b/>
      <w:sz w:val="32"/>
      <w:szCs w:val="28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612C6"/>
    <w:pPr>
      <w:keepNext/>
      <w:keepLines/>
      <w:numPr>
        <w:ilvl w:val="2"/>
        <w:numId w:val="4"/>
      </w:numPr>
      <w:spacing w:before="200" w:after="0" w:line="480" w:lineRule="auto"/>
      <w:outlineLvl w:val="2"/>
    </w:pPr>
    <w:rPr>
      <w:rFonts w:ascii="Times New Roman" w:eastAsiaTheme="majorEastAsia" w:hAnsi="Times New Roman" w:cstheme="majorBidi"/>
      <w:b/>
      <w:bCs/>
      <w:sz w:val="28"/>
      <w:szCs w:val="28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612C6"/>
    <w:pPr>
      <w:keepNext/>
      <w:keepLines/>
      <w:numPr>
        <w:ilvl w:val="3"/>
        <w:numId w:val="4"/>
      </w:numPr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612C6"/>
    <w:pPr>
      <w:keepNext/>
      <w:keepLines/>
      <w:numPr>
        <w:ilvl w:val="4"/>
        <w:numId w:val="4"/>
      </w:numPr>
      <w:spacing w:before="200" w:after="0" w:line="48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612C6"/>
    <w:pPr>
      <w:keepNext/>
      <w:keepLines/>
      <w:numPr>
        <w:ilvl w:val="5"/>
        <w:numId w:val="4"/>
      </w:numPr>
      <w:spacing w:before="200" w:after="0" w:line="48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fr-FR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612C6"/>
    <w:pPr>
      <w:keepNext/>
      <w:keepLines/>
      <w:numPr>
        <w:ilvl w:val="6"/>
        <w:numId w:val="4"/>
      </w:numPr>
      <w:spacing w:before="200" w:after="0" w:line="48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612C6"/>
    <w:pPr>
      <w:keepNext/>
      <w:keepLines/>
      <w:numPr>
        <w:ilvl w:val="7"/>
        <w:numId w:val="4"/>
      </w:numPr>
      <w:spacing w:before="200" w:after="0" w:line="48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fr-FR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612C6"/>
    <w:pPr>
      <w:keepNext/>
      <w:keepLines/>
      <w:numPr>
        <w:ilvl w:val="8"/>
        <w:numId w:val="4"/>
      </w:numPr>
      <w:spacing w:before="200" w:after="0" w:line="48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104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AE0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E2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2DF7"/>
  </w:style>
  <w:style w:type="paragraph" w:styleId="Pieddepage">
    <w:name w:val="footer"/>
    <w:basedOn w:val="Normal"/>
    <w:link w:val="PieddepageCar"/>
    <w:uiPriority w:val="99"/>
    <w:unhideWhenUsed/>
    <w:rsid w:val="00CE2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2DF7"/>
  </w:style>
  <w:style w:type="paragraph" w:styleId="Corpsdetexte">
    <w:name w:val="Body Text"/>
    <w:basedOn w:val="Normal"/>
    <w:link w:val="CorpsdetexteCar"/>
    <w:rsid w:val="00EF0CA1"/>
    <w:pPr>
      <w:spacing w:after="220" w:line="240" w:lineRule="atLeast"/>
      <w:jc w:val="both"/>
    </w:pPr>
    <w:rPr>
      <w:rFonts w:ascii="Garamond" w:eastAsia="Times New Roman" w:hAnsi="Garamond" w:cs="Times New Roman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EF0CA1"/>
    <w:rPr>
      <w:rFonts w:ascii="Garamond" w:eastAsia="Times New Roman" w:hAnsi="Garamond" w:cs="Times New Roman"/>
      <w:szCs w:val="20"/>
      <w:lang w:eastAsia="fr-FR"/>
    </w:rPr>
  </w:style>
  <w:style w:type="character" w:styleId="Marquenotebasdepage">
    <w:name w:val="footnote reference"/>
    <w:basedOn w:val="Policepardfaut"/>
    <w:uiPriority w:val="99"/>
    <w:rsid w:val="004C2C32"/>
    <w:rPr>
      <w:position w:val="6"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rsid w:val="004C2C32"/>
    <w:pPr>
      <w:spacing w:before="100"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fr-CH"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C2C32"/>
    <w:rPr>
      <w:rFonts w:ascii="Times New Roman" w:eastAsia="Times New Roman" w:hAnsi="Times New Roman" w:cs="Times New Roman"/>
      <w:color w:val="000000"/>
      <w:sz w:val="20"/>
      <w:szCs w:val="20"/>
      <w:lang w:val="fr-CH" w:eastAsia="fr-FR"/>
    </w:rPr>
  </w:style>
  <w:style w:type="character" w:customStyle="1" w:styleId="Titre1Car">
    <w:name w:val="Titre 1 Car"/>
    <w:basedOn w:val="Policepardfaut"/>
    <w:link w:val="Titre1"/>
    <w:uiPriority w:val="99"/>
    <w:rsid w:val="004612C6"/>
    <w:rPr>
      <w:rFonts w:ascii="Times New Roman" w:eastAsia="MS ??" w:hAnsi="Times New Roman" w:cs="Times New Roman"/>
      <w:b/>
      <w:kern w:val="32"/>
      <w:sz w:val="36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9"/>
    <w:rsid w:val="004612C6"/>
    <w:rPr>
      <w:rFonts w:ascii="Times New Roman" w:eastAsia="MS ??" w:hAnsi="Times New Roman" w:cs="Times New Roman"/>
      <w:b/>
      <w:sz w:val="32"/>
      <w:szCs w:val="2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4612C6"/>
    <w:rPr>
      <w:rFonts w:ascii="Times New Roman" w:eastAsiaTheme="majorEastAsia" w:hAnsi="Times New Roman" w:cstheme="majorBidi"/>
      <w:b/>
      <w:bCs/>
      <w:sz w:val="28"/>
      <w:szCs w:val="28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4612C6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4612C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4612C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4612C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4612C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4612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fr-FR"/>
    </w:rPr>
  </w:style>
  <w:style w:type="paragraph" w:styleId="Bibliographie">
    <w:name w:val="Bibliography"/>
    <w:basedOn w:val="Normal"/>
    <w:next w:val="Normal"/>
    <w:uiPriority w:val="99"/>
    <w:rsid w:val="00F2246A"/>
    <w:pPr>
      <w:spacing w:after="0" w:line="480" w:lineRule="auto"/>
    </w:pPr>
    <w:rPr>
      <w:rFonts w:ascii="Times New Roman" w:eastAsia="MS Minngs" w:hAnsi="Times New Roman" w:cs="Times New Roman"/>
      <w:sz w:val="24"/>
      <w:szCs w:val="24"/>
      <w:lang w:eastAsia="fr-FR"/>
    </w:rPr>
  </w:style>
  <w:style w:type="paragraph" w:customStyle="1" w:styleId="Biblio-TF">
    <w:name w:val="Biblio-TF"/>
    <w:basedOn w:val="Normal"/>
    <w:rsid w:val="00E7424F"/>
    <w:pPr>
      <w:widowControl w:val="0"/>
      <w:suppressAutoHyphens/>
      <w:spacing w:after="10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9"/>
    <w:qFormat/>
    <w:rsid w:val="004612C6"/>
    <w:pPr>
      <w:keepNext/>
      <w:numPr>
        <w:numId w:val="4"/>
      </w:numPr>
      <w:spacing w:before="240" w:after="240" w:line="480" w:lineRule="auto"/>
      <w:outlineLvl w:val="0"/>
    </w:pPr>
    <w:rPr>
      <w:rFonts w:ascii="Times New Roman" w:eastAsia="MS ??" w:hAnsi="Times New Roman" w:cs="Times New Roman"/>
      <w:b/>
      <w:kern w:val="32"/>
      <w:sz w:val="36"/>
      <w:szCs w:val="32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9"/>
    <w:qFormat/>
    <w:rsid w:val="004612C6"/>
    <w:pPr>
      <w:keepNext/>
      <w:numPr>
        <w:ilvl w:val="1"/>
        <w:numId w:val="4"/>
      </w:numPr>
      <w:spacing w:before="240" w:after="240" w:line="480" w:lineRule="auto"/>
      <w:outlineLvl w:val="1"/>
    </w:pPr>
    <w:rPr>
      <w:rFonts w:ascii="Times New Roman" w:eastAsia="MS ??" w:hAnsi="Times New Roman" w:cs="Times New Roman"/>
      <w:b/>
      <w:sz w:val="32"/>
      <w:szCs w:val="28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612C6"/>
    <w:pPr>
      <w:keepNext/>
      <w:keepLines/>
      <w:numPr>
        <w:ilvl w:val="2"/>
        <w:numId w:val="4"/>
      </w:numPr>
      <w:spacing w:before="200" w:after="0" w:line="480" w:lineRule="auto"/>
      <w:outlineLvl w:val="2"/>
    </w:pPr>
    <w:rPr>
      <w:rFonts w:ascii="Times New Roman" w:eastAsiaTheme="majorEastAsia" w:hAnsi="Times New Roman" w:cstheme="majorBidi"/>
      <w:b/>
      <w:bCs/>
      <w:sz w:val="28"/>
      <w:szCs w:val="28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612C6"/>
    <w:pPr>
      <w:keepNext/>
      <w:keepLines/>
      <w:numPr>
        <w:ilvl w:val="3"/>
        <w:numId w:val="4"/>
      </w:numPr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612C6"/>
    <w:pPr>
      <w:keepNext/>
      <w:keepLines/>
      <w:numPr>
        <w:ilvl w:val="4"/>
        <w:numId w:val="4"/>
      </w:numPr>
      <w:spacing w:before="200" w:after="0" w:line="48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612C6"/>
    <w:pPr>
      <w:keepNext/>
      <w:keepLines/>
      <w:numPr>
        <w:ilvl w:val="5"/>
        <w:numId w:val="4"/>
      </w:numPr>
      <w:spacing w:before="200" w:after="0" w:line="48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fr-FR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612C6"/>
    <w:pPr>
      <w:keepNext/>
      <w:keepLines/>
      <w:numPr>
        <w:ilvl w:val="6"/>
        <w:numId w:val="4"/>
      </w:numPr>
      <w:spacing w:before="200" w:after="0" w:line="48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612C6"/>
    <w:pPr>
      <w:keepNext/>
      <w:keepLines/>
      <w:numPr>
        <w:ilvl w:val="7"/>
        <w:numId w:val="4"/>
      </w:numPr>
      <w:spacing w:before="200" w:after="0" w:line="48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fr-FR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612C6"/>
    <w:pPr>
      <w:keepNext/>
      <w:keepLines/>
      <w:numPr>
        <w:ilvl w:val="8"/>
        <w:numId w:val="4"/>
      </w:numPr>
      <w:spacing w:before="200" w:after="0" w:line="48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104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AE0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E2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2DF7"/>
  </w:style>
  <w:style w:type="paragraph" w:styleId="Pieddepage">
    <w:name w:val="footer"/>
    <w:basedOn w:val="Normal"/>
    <w:link w:val="PieddepageCar"/>
    <w:uiPriority w:val="99"/>
    <w:unhideWhenUsed/>
    <w:rsid w:val="00CE2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2DF7"/>
  </w:style>
  <w:style w:type="paragraph" w:styleId="Corpsdetexte">
    <w:name w:val="Body Text"/>
    <w:basedOn w:val="Normal"/>
    <w:link w:val="CorpsdetexteCar"/>
    <w:rsid w:val="00EF0CA1"/>
    <w:pPr>
      <w:spacing w:after="220" w:line="240" w:lineRule="atLeast"/>
      <w:jc w:val="both"/>
    </w:pPr>
    <w:rPr>
      <w:rFonts w:ascii="Garamond" w:eastAsia="Times New Roman" w:hAnsi="Garamond" w:cs="Times New Roman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EF0CA1"/>
    <w:rPr>
      <w:rFonts w:ascii="Garamond" w:eastAsia="Times New Roman" w:hAnsi="Garamond" w:cs="Times New Roman"/>
      <w:szCs w:val="20"/>
      <w:lang w:eastAsia="fr-FR"/>
    </w:rPr>
  </w:style>
  <w:style w:type="character" w:styleId="Marquenotebasdepage">
    <w:name w:val="footnote reference"/>
    <w:basedOn w:val="Policepardfaut"/>
    <w:uiPriority w:val="99"/>
    <w:rsid w:val="004C2C32"/>
    <w:rPr>
      <w:position w:val="6"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rsid w:val="004C2C32"/>
    <w:pPr>
      <w:spacing w:before="100"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fr-CH"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C2C32"/>
    <w:rPr>
      <w:rFonts w:ascii="Times New Roman" w:eastAsia="Times New Roman" w:hAnsi="Times New Roman" w:cs="Times New Roman"/>
      <w:color w:val="000000"/>
      <w:sz w:val="20"/>
      <w:szCs w:val="20"/>
      <w:lang w:val="fr-CH" w:eastAsia="fr-FR"/>
    </w:rPr>
  </w:style>
  <w:style w:type="character" w:customStyle="1" w:styleId="Titre1Car">
    <w:name w:val="Titre 1 Car"/>
    <w:basedOn w:val="Policepardfaut"/>
    <w:link w:val="Titre1"/>
    <w:uiPriority w:val="99"/>
    <w:rsid w:val="004612C6"/>
    <w:rPr>
      <w:rFonts w:ascii="Times New Roman" w:eastAsia="MS ??" w:hAnsi="Times New Roman" w:cs="Times New Roman"/>
      <w:b/>
      <w:kern w:val="32"/>
      <w:sz w:val="36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9"/>
    <w:rsid w:val="004612C6"/>
    <w:rPr>
      <w:rFonts w:ascii="Times New Roman" w:eastAsia="MS ??" w:hAnsi="Times New Roman" w:cs="Times New Roman"/>
      <w:b/>
      <w:sz w:val="32"/>
      <w:szCs w:val="2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4612C6"/>
    <w:rPr>
      <w:rFonts w:ascii="Times New Roman" w:eastAsiaTheme="majorEastAsia" w:hAnsi="Times New Roman" w:cstheme="majorBidi"/>
      <w:b/>
      <w:bCs/>
      <w:sz w:val="28"/>
      <w:szCs w:val="28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4612C6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4612C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4612C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4612C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4612C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4612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fr-FR"/>
    </w:rPr>
  </w:style>
  <w:style w:type="paragraph" w:styleId="Bibliographie">
    <w:name w:val="Bibliography"/>
    <w:basedOn w:val="Normal"/>
    <w:next w:val="Normal"/>
    <w:uiPriority w:val="99"/>
    <w:rsid w:val="00F2246A"/>
    <w:pPr>
      <w:spacing w:after="0" w:line="480" w:lineRule="auto"/>
    </w:pPr>
    <w:rPr>
      <w:rFonts w:ascii="Times New Roman" w:eastAsia="MS Minngs" w:hAnsi="Times New Roman" w:cs="Times New Roman"/>
      <w:sz w:val="24"/>
      <w:szCs w:val="24"/>
      <w:lang w:eastAsia="fr-FR"/>
    </w:rPr>
  </w:style>
  <w:style w:type="paragraph" w:customStyle="1" w:styleId="Biblio-TF">
    <w:name w:val="Biblio-TF"/>
    <w:basedOn w:val="Normal"/>
    <w:rsid w:val="00E7424F"/>
    <w:pPr>
      <w:widowControl w:val="0"/>
      <w:suppressAutoHyphens/>
      <w:spacing w:after="10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4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8711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14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50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81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912</Words>
  <Characters>5016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Marie-France Carnus</dc:creator>
  <cp:keywords/>
  <dc:description/>
  <cp:lastModifiedBy>LOIZON Anaïs</cp:lastModifiedBy>
  <cp:revision>2</cp:revision>
  <dcterms:created xsi:type="dcterms:W3CDTF">2016-02-01T10:53:00Z</dcterms:created>
  <dcterms:modified xsi:type="dcterms:W3CDTF">2016-02-01T10:53:00Z</dcterms:modified>
</cp:coreProperties>
</file>