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D6" w:rsidRDefault="00FA4D4B" w:rsidP="00FA4D4B">
      <w:pPr>
        <w:shd w:val="clear" w:color="auto" w:fill="FFFFFF"/>
        <w:jc w:val="center"/>
        <w:rPr>
          <w:rFonts w:ascii="Calibri" w:hAnsi="Calibri" w:cs="Arial"/>
          <w:b/>
          <w:bCs/>
          <w:color w:val="212121"/>
          <w:szCs w:val="26"/>
        </w:rPr>
      </w:pPr>
      <w:r w:rsidRPr="00385E5D">
        <w:rPr>
          <w:rFonts w:ascii="Calibri" w:hAnsi="Calibri" w:cs="Arial"/>
          <w:b/>
          <w:bCs/>
          <w:color w:val="212121"/>
          <w:szCs w:val="26"/>
        </w:rPr>
        <w:t>Symposium "Préven</w:t>
      </w:r>
      <w:r>
        <w:rPr>
          <w:rFonts w:ascii="Calibri" w:hAnsi="Calibri" w:cs="Arial"/>
          <w:b/>
          <w:bCs/>
          <w:color w:val="212121"/>
          <w:szCs w:val="26"/>
        </w:rPr>
        <w:t xml:space="preserve">tion des </w:t>
      </w:r>
      <w:r w:rsidRPr="00385E5D">
        <w:rPr>
          <w:rFonts w:ascii="Calibri" w:hAnsi="Calibri" w:cs="Arial"/>
          <w:b/>
          <w:bCs/>
          <w:color w:val="212121"/>
          <w:szCs w:val="26"/>
        </w:rPr>
        <w:t>discriminations ethnoraciales</w:t>
      </w:r>
      <w:r>
        <w:rPr>
          <w:rFonts w:ascii="Calibri" w:hAnsi="Calibri" w:cs="Arial"/>
          <w:b/>
          <w:bCs/>
          <w:color w:val="212121"/>
          <w:szCs w:val="26"/>
        </w:rPr>
        <w:t xml:space="preserve"> et education à la </w:t>
      </w:r>
      <w:proofErr w:type="gramStart"/>
      <w:r>
        <w:rPr>
          <w:rFonts w:ascii="Calibri" w:hAnsi="Calibri" w:cs="Arial"/>
          <w:b/>
          <w:bCs/>
          <w:color w:val="212121"/>
          <w:szCs w:val="26"/>
        </w:rPr>
        <w:t>diversité  :</w:t>
      </w:r>
      <w:proofErr w:type="gramEnd"/>
      <w:r>
        <w:rPr>
          <w:rFonts w:ascii="Calibri" w:hAnsi="Calibri" w:cs="Arial"/>
          <w:b/>
          <w:bCs/>
          <w:color w:val="212121"/>
          <w:szCs w:val="26"/>
        </w:rPr>
        <w:t xml:space="preserve"> </w:t>
      </w:r>
      <w:r w:rsidRPr="00385E5D">
        <w:rPr>
          <w:rFonts w:ascii="Calibri" w:hAnsi="Calibri" w:cs="Arial"/>
          <w:b/>
          <w:bCs/>
          <w:color w:val="212121"/>
          <w:szCs w:val="26"/>
        </w:rPr>
        <w:t>pratiques</w:t>
      </w:r>
      <w:r>
        <w:rPr>
          <w:rFonts w:ascii="Calibri" w:hAnsi="Calibri" w:cs="Arial"/>
          <w:b/>
          <w:bCs/>
          <w:color w:val="212121"/>
          <w:szCs w:val="26"/>
        </w:rPr>
        <w:t>, outils</w:t>
      </w:r>
      <w:r w:rsidRPr="00385E5D">
        <w:rPr>
          <w:rFonts w:ascii="Calibri" w:hAnsi="Calibri" w:cs="Arial"/>
          <w:b/>
          <w:bCs/>
          <w:color w:val="212121"/>
          <w:szCs w:val="26"/>
        </w:rPr>
        <w:t xml:space="preserve"> de l'école, des structures éducatives et des familles</w:t>
      </w:r>
      <w:r>
        <w:rPr>
          <w:rFonts w:ascii="Calibri" w:hAnsi="Calibri" w:cs="Arial"/>
          <w:b/>
          <w:bCs/>
          <w:color w:val="212121"/>
          <w:szCs w:val="26"/>
        </w:rPr>
        <w:t xml:space="preserve"> </w:t>
      </w:r>
      <w:r w:rsidRPr="00385E5D">
        <w:rPr>
          <w:rFonts w:ascii="Calibri" w:hAnsi="Calibri" w:cs="Arial"/>
          <w:b/>
          <w:bCs/>
          <w:color w:val="212121"/>
          <w:szCs w:val="26"/>
        </w:rPr>
        <w:t>"</w:t>
      </w:r>
    </w:p>
    <w:p w:rsidR="008229D6" w:rsidRDefault="008229D6" w:rsidP="00FA4D4B">
      <w:pPr>
        <w:shd w:val="clear" w:color="auto" w:fill="FFFFFF"/>
        <w:jc w:val="center"/>
        <w:rPr>
          <w:rFonts w:ascii="Calibri" w:hAnsi="Calibri" w:cs="Arial"/>
          <w:b/>
          <w:bCs/>
          <w:color w:val="212121"/>
          <w:szCs w:val="26"/>
        </w:rPr>
      </w:pPr>
    </w:p>
    <w:p w:rsidR="00FA4D4B" w:rsidRPr="00385E5D" w:rsidRDefault="00FA4D4B" w:rsidP="00FA4D4B">
      <w:pPr>
        <w:shd w:val="clear" w:color="auto" w:fill="FFFFFF"/>
        <w:jc w:val="center"/>
        <w:rPr>
          <w:rFonts w:ascii="Calibri" w:hAnsi="Calibri"/>
          <w:color w:val="212121"/>
          <w:szCs w:val="23"/>
        </w:rPr>
      </w:pPr>
    </w:p>
    <w:p w:rsidR="00FA4D4B" w:rsidRDefault="00FA4D4B" w:rsidP="00AC6EAE">
      <w:pPr>
        <w:jc w:val="both"/>
        <w:rPr>
          <w:b/>
          <w:color w:val="000000"/>
          <w:lang w:val="fr-FR"/>
        </w:rPr>
      </w:pPr>
    </w:p>
    <w:p w:rsidR="00AC6EAE" w:rsidRPr="0028329B" w:rsidRDefault="00AC6EAE" w:rsidP="00AC6EAE">
      <w:pPr>
        <w:jc w:val="both"/>
        <w:rPr>
          <w:b/>
          <w:color w:val="000000"/>
          <w:lang w:val="fr-FR"/>
        </w:rPr>
      </w:pPr>
      <w:r>
        <w:rPr>
          <w:b/>
          <w:color w:val="000000"/>
          <w:lang w:val="fr-FR"/>
        </w:rPr>
        <w:t>Education à la diversité culturelle : analyse et mise en œuvre.</w:t>
      </w:r>
    </w:p>
    <w:p w:rsidR="00AC6EAE" w:rsidRDefault="00AC6EAE" w:rsidP="00AC6EAE">
      <w:pPr>
        <w:jc w:val="both"/>
        <w:rPr>
          <w:b/>
          <w:color w:val="000000"/>
          <w:lang w:val="fr-FR"/>
        </w:rPr>
      </w:pPr>
    </w:p>
    <w:p w:rsidR="00AC6EAE" w:rsidRPr="00651B23" w:rsidRDefault="00AC6EAE" w:rsidP="00AC6EAE">
      <w:pPr>
        <w:jc w:val="both"/>
        <w:rPr>
          <w:bCs/>
          <w:lang w:val="fr-FR"/>
        </w:rPr>
      </w:pPr>
      <w:r w:rsidRPr="00ED4CE5">
        <w:rPr>
          <w:color w:val="000000"/>
          <w:lang w:val="fr-FR"/>
        </w:rPr>
        <w:t>Les mouvements de population ont toujours existé</w:t>
      </w:r>
      <w:r>
        <w:rPr>
          <w:color w:val="000000"/>
          <w:lang w:val="fr-FR"/>
        </w:rPr>
        <w:t xml:space="preserve">, mais ils s’amplifient et sont surtout de plus </w:t>
      </w:r>
      <w:r w:rsidRPr="00651B23">
        <w:rPr>
          <w:color w:val="000000"/>
          <w:lang w:val="fr-FR"/>
        </w:rPr>
        <w:t xml:space="preserve">en plus médiatisés. </w:t>
      </w:r>
      <w:r>
        <w:rPr>
          <w:color w:val="000000"/>
          <w:lang w:val="fr-FR"/>
        </w:rPr>
        <w:t>Or</w:t>
      </w:r>
      <w:r w:rsidRPr="00651B23">
        <w:rPr>
          <w:color w:val="000000"/>
          <w:lang w:val="fr-FR"/>
        </w:rPr>
        <w:t xml:space="preserve"> dans ce monde globalisé, il</w:t>
      </w:r>
      <w:r w:rsidRPr="00651B23">
        <w:rPr>
          <w:bCs/>
          <w:lang w:val="fr-FR"/>
        </w:rPr>
        <w:t xml:space="preserve"> est important que la diversité culturelle qui en résulte soit appréhendée, non pas comme un mot à la mode, mais comme un atout et un support au difficile apprentissage du rapport à l’autre.</w:t>
      </w:r>
    </w:p>
    <w:p w:rsidR="00AC6EAE" w:rsidRPr="008A5188" w:rsidRDefault="00AC6EAE" w:rsidP="00AC6EAE">
      <w:pPr>
        <w:jc w:val="both"/>
        <w:rPr>
          <w:bCs/>
          <w:lang w:val="fr-FR"/>
        </w:rPr>
      </w:pPr>
      <w:r>
        <w:rPr>
          <w:color w:val="222222"/>
          <w:lang w:val="fr-FR"/>
        </w:rPr>
        <w:t>Le</w:t>
      </w:r>
      <w:r w:rsidRPr="00A14286">
        <w:rPr>
          <w:color w:val="222222"/>
          <w:lang w:val="fr-FR"/>
        </w:rPr>
        <w:t xml:space="preserve">s cycles d’enquêtes du PISA </w:t>
      </w:r>
      <w:r w:rsidRPr="00A14286">
        <w:rPr>
          <w:color w:val="000000"/>
          <w:lang w:val="fr-FR"/>
        </w:rPr>
        <w:t>(</w:t>
      </w:r>
      <w:r w:rsidRPr="00A14286">
        <w:rPr>
          <w:color w:val="222222"/>
          <w:lang w:val="fr-FR"/>
        </w:rPr>
        <w:t xml:space="preserve">Programme international pour le suivi des acquis des élèves) </w:t>
      </w:r>
      <w:r>
        <w:rPr>
          <w:bCs/>
          <w:lang w:val="fr-FR"/>
        </w:rPr>
        <w:t>indiquent</w:t>
      </w:r>
      <w:r w:rsidRPr="00651B23">
        <w:rPr>
          <w:bCs/>
          <w:lang w:val="fr-FR"/>
        </w:rPr>
        <w:t xml:space="preserve"> que la dimension de plus en plus multinationale – et partant multiculturelle – de nos sociétés a un impact sur l’instruction et les résultats des él</w:t>
      </w:r>
      <w:r w:rsidRPr="00651B23">
        <w:rPr>
          <w:rFonts w:eastAsia="Microsoft JhengHei"/>
          <w:bCs/>
          <w:lang w:val="fr-FR"/>
        </w:rPr>
        <w:t>èves</w:t>
      </w:r>
      <w:r>
        <w:rPr>
          <w:rFonts w:eastAsia="Microsoft JhengHei"/>
          <w:bCs/>
          <w:lang w:val="fr-FR"/>
        </w:rPr>
        <w:t>. Mais</w:t>
      </w:r>
      <w:r w:rsidRPr="008A5188">
        <w:rPr>
          <w:rFonts w:eastAsia="Microsoft JhengHei"/>
          <w:bCs/>
          <w:lang w:val="fr-FR"/>
        </w:rPr>
        <w:t xml:space="preserve"> </w:t>
      </w:r>
      <w:r>
        <w:rPr>
          <w:rFonts w:eastAsia="Microsoft JhengHei"/>
          <w:bCs/>
          <w:lang w:val="fr-FR"/>
        </w:rPr>
        <w:t xml:space="preserve">bien au-delà des apprentissages scolaires, la </w:t>
      </w:r>
      <w:r>
        <w:rPr>
          <w:bCs/>
          <w:lang w:val="fr-FR"/>
        </w:rPr>
        <w:t>mobilité</w:t>
      </w:r>
      <w:r w:rsidRPr="00A02766">
        <w:rPr>
          <w:color w:val="000000"/>
          <w:lang w:val="fr-FR"/>
        </w:rPr>
        <w:t xml:space="preserve"> </w:t>
      </w:r>
      <w:r>
        <w:rPr>
          <w:color w:val="000000"/>
          <w:lang w:val="fr-FR"/>
        </w:rPr>
        <w:t xml:space="preserve">internationale envisagée comme </w:t>
      </w:r>
      <w:r>
        <w:rPr>
          <w:bCs/>
          <w:lang w:val="fr-FR"/>
        </w:rPr>
        <w:t>une source d’expériences et d’opportunités</w:t>
      </w:r>
      <w:r>
        <w:rPr>
          <w:rFonts w:eastAsia="Microsoft JhengHei"/>
          <w:bCs/>
          <w:lang w:val="fr-FR"/>
        </w:rPr>
        <w:t xml:space="preserve"> peut </w:t>
      </w:r>
      <w:r w:rsidRPr="008A5188">
        <w:rPr>
          <w:lang w:val="fr-FR"/>
        </w:rPr>
        <w:t>favoriser la réussite des élève</w:t>
      </w:r>
      <w:r>
        <w:rPr>
          <w:lang w:val="fr-FR"/>
        </w:rPr>
        <w:t>s dans le</w:t>
      </w:r>
      <w:r w:rsidRPr="008A5188">
        <w:rPr>
          <w:lang w:val="fr-FR"/>
        </w:rPr>
        <w:t xml:space="preserve"> contexte du ‘vivre ensemble’</w:t>
      </w:r>
      <w:r>
        <w:rPr>
          <w:lang w:val="fr-FR"/>
        </w:rPr>
        <w:t>.</w:t>
      </w:r>
    </w:p>
    <w:p w:rsidR="00AC6EAE" w:rsidRDefault="00AC6EAE" w:rsidP="00AC6EAE">
      <w:pPr>
        <w:jc w:val="both"/>
        <w:rPr>
          <w:rFonts w:eastAsia="Microsoft JhengHei"/>
          <w:bCs/>
          <w:lang w:val="fr-FR"/>
        </w:rPr>
      </w:pPr>
    </w:p>
    <w:p w:rsidR="00AC6EAE" w:rsidRDefault="00AC6EAE" w:rsidP="00AC6EAE">
      <w:pPr>
        <w:jc w:val="both"/>
        <w:rPr>
          <w:color w:val="000000"/>
          <w:lang w:val="fr-FR"/>
        </w:rPr>
      </w:pPr>
      <w:r>
        <w:rPr>
          <w:color w:val="000000"/>
          <w:lang w:val="fr-FR"/>
        </w:rPr>
        <w:t>Mon intervention propose d’analyser différentes façon d’aborder la diversité en formation afin de développer une approche ouverte des cultures étrangères et, par extension, de favoriser la réflexion sur les dialogues interculturels en terme identité multinationale et multilinguistique.</w:t>
      </w:r>
    </w:p>
    <w:p w:rsidR="00AC6EAE" w:rsidRDefault="00AC6EAE" w:rsidP="00AC6EAE">
      <w:pPr>
        <w:jc w:val="both"/>
        <w:rPr>
          <w:color w:val="000000"/>
          <w:lang w:val="fr-FR"/>
        </w:rPr>
      </w:pPr>
    </w:p>
    <w:p w:rsidR="00AC6EAE" w:rsidRPr="00CA7071" w:rsidRDefault="00AC6EAE" w:rsidP="00AC6EAE">
      <w:pPr>
        <w:jc w:val="both"/>
        <w:rPr>
          <w:lang w:val="fr-FR"/>
        </w:rPr>
      </w:pPr>
      <w:r>
        <w:rPr>
          <w:rFonts w:eastAsia="Microsoft JhengHei"/>
          <w:bCs/>
          <w:lang w:val="fr-FR"/>
        </w:rPr>
        <w:t>Le programme par projets culinaire d’une école publique de Cambridge (Brande Bretagne) par exemple ou les séances d’arts plastiques menées dans une école française d’Orléans sont-ils capable d’aider les élèves à comprendre les transformations à l’œuvre dans les sociétés contemporaines ? D’autres outils sont-ils disponibles ? Est-il notamment possible de s’appuyer sur des modèles développés par des organisations c</w:t>
      </w:r>
      <w:r w:rsidR="00EA1B20">
        <w:rPr>
          <w:rFonts w:eastAsia="Microsoft JhengHei"/>
          <w:bCs/>
          <w:lang w:val="fr-FR"/>
        </w:rPr>
        <w:t xml:space="preserve">omme Médecins sans frontières, </w:t>
      </w:r>
      <w:r>
        <w:rPr>
          <w:rFonts w:eastAsia="Microsoft JhengHei"/>
          <w:bCs/>
          <w:lang w:val="fr-FR"/>
        </w:rPr>
        <w:t xml:space="preserve">modèles centrés sur l’importance de la communication plutôt que sur la connaissance des différences. Est-il par ailleurs possible d’impliquer davantage les familles de manière à </w:t>
      </w:r>
      <w:r>
        <w:rPr>
          <w:lang w:val="fr-FR"/>
        </w:rPr>
        <w:t>changer</w:t>
      </w:r>
      <w:r w:rsidRPr="00CA7071">
        <w:rPr>
          <w:lang w:val="fr-FR"/>
        </w:rPr>
        <w:t xml:space="preserve"> les obstacles en opportunités de transformation sociale</w:t>
      </w:r>
      <w:r>
        <w:rPr>
          <w:lang w:val="fr-FR"/>
        </w:rPr>
        <w:t> ?</w:t>
      </w:r>
    </w:p>
    <w:p w:rsidR="00AC6EAE" w:rsidRDefault="00AC6EAE" w:rsidP="00AC6EAE">
      <w:pPr>
        <w:jc w:val="both"/>
        <w:rPr>
          <w:rFonts w:eastAsia="Microsoft JhengHei"/>
          <w:bCs/>
          <w:lang w:val="fr-FR"/>
        </w:rPr>
      </w:pPr>
    </w:p>
    <w:p w:rsidR="00AC6EAE" w:rsidRDefault="00AC6EAE" w:rsidP="00AC6EAE">
      <w:pPr>
        <w:jc w:val="both"/>
        <w:rPr>
          <w:lang w:val="fr-FR"/>
        </w:rPr>
      </w:pPr>
      <w:r>
        <w:rPr>
          <w:color w:val="000000"/>
          <w:lang w:val="fr-FR"/>
        </w:rPr>
        <w:t xml:space="preserve">Au-delà d’observation en milieu scolaire, je m’appuierai sur des entretiens réalisés au </w:t>
      </w:r>
      <w:r w:rsidRPr="00E12E11">
        <w:rPr>
          <w:i/>
          <w:color w:val="000000"/>
          <w:lang w:val="fr-FR"/>
        </w:rPr>
        <w:t>Postdoc Centre</w:t>
      </w:r>
      <w:r>
        <w:rPr>
          <w:color w:val="000000"/>
          <w:lang w:val="fr-FR"/>
        </w:rPr>
        <w:t xml:space="preserve"> (</w:t>
      </w:r>
      <w:r w:rsidRPr="00E616CC">
        <w:rPr>
          <w:color w:val="000000"/>
          <w:lang w:val="fr-FR"/>
        </w:rPr>
        <w:t>http://www.opda.cam.ac.uk/</w:t>
      </w:r>
      <w:r>
        <w:rPr>
          <w:color w:val="000000"/>
          <w:lang w:val="fr-FR"/>
        </w:rPr>
        <w:t>) de l’Université de Cambridge auprès de chercheurs vivant la mobilité avec leur famille. L’étude de leur préparation, de leurs besoins et de leurs attentes – à la fois quotidiennes et à long terme –</w:t>
      </w:r>
      <w:r w:rsidRPr="0016634F">
        <w:rPr>
          <w:bCs/>
          <w:lang w:val="fr-FR"/>
        </w:rPr>
        <w:t xml:space="preserve"> </w:t>
      </w:r>
      <w:r>
        <w:rPr>
          <w:bCs/>
          <w:lang w:val="fr-FR"/>
        </w:rPr>
        <w:t xml:space="preserve">permettra </w:t>
      </w:r>
      <w:r>
        <w:rPr>
          <w:lang w:val="fr-FR"/>
        </w:rPr>
        <w:t xml:space="preserve">de révéler </w:t>
      </w:r>
      <w:r>
        <w:rPr>
          <w:color w:val="000000"/>
          <w:lang w:val="fr-FR"/>
        </w:rPr>
        <w:t xml:space="preserve">un certain nombre de pratiques récurrentes </w:t>
      </w:r>
      <w:r>
        <w:rPr>
          <w:lang w:val="fr-FR"/>
        </w:rPr>
        <w:t>à une gestion de la diversité au quotidien, ces pratiques pouvant être exploitables dans un contexte d’enseignement.</w:t>
      </w:r>
    </w:p>
    <w:p w:rsidR="00AC6EAE" w:rsidRDefault="00AC6EAE" w:rsidP="00AC6EAE">
      <w:pPr>
        <w:jc w:val="both"/>
        <w:rPr>
          <w:lang w:val="fr-FR"/>
        </w:rPr>
      </w:pPr>
    </w:p>
    <w:p w:rsidR="00AC6EAE" w:rsidRPr="00D35B62" w:rsidRDefault="00AC6EAE" w:rsidP="00AC6EAE">
      <w:pPr>
        <w:jc w:val="both"/>
        <w:rPr>
          <w:lang w:val="fr-FR"/>
        </w:rPr>
      </w:pPr>
      <w:r>
        <w:rPr>
          <w:lang w:val="fr-FR"/>
        </w:rPr>
        <w:t>D’une manière plus théorique, je ferai le point sur les différentes modalités telles que « l’observation des différences » ou « les mises en situation », identifiées par un certain nombre d’</w:t>
      </w:r>
      <w:r>
        <w:rPr>
          <w:rFonts w:ascii="Sylfaen" w:hAnsi="Sylfaen"/>
          <w:lang w:val="fr-FR"/>
        </w:rPr>
        <w:t>études comme</w:t>
      </w:r>
      <w:r w:rsidRPr="00D35B62">
        <w:rPr>
          <w:lang w:val="fr-FR"/>
        </w:rPr>
        <w:t xml:space="preserve"> </w:t>
      </w:r>
      <w:r w:rsidRPr="00D35B62">
        <w:rPr>
          <w:lang w:val="fr-FR" w:eastAsia="ja-JP"/>
        </w:rPr>
        <w:t xml:space="preserve">étant </w:t>
      </w:r>
      <w:r w:rsidRPr="00D35B62">
        <w:rPr>
          <w:lang w:val="fr-FR"/>
        </w:rPr>
        <w:t>au cœur des formations à la diversité (Biesc</w:t>
      </w:r>
      <w:r w:rsidR="00EA1B20">
        <w:rPr>
          <w:lang w:val="fr-FR"/>
        </w:rPr>
        <w:t xml:space="preserve">hke, Gehlert, Wilson, Matthews et </w:t>
      </w:r>
      <w:r w:rsidRPr="00D35B62">
        <w:rPr>
          <w:lang w:val="fr-FR"/>
        </w:rPr>
        <w:t>Wade</w:t>
      </w:r>
      <w:r>
        <w:rPr>
          <w:lang w:val="fr-FR"/>
        </w:rPr>
        <w:t>,</w:t>
      </w:r>
      <w:r w:rsidRPr="00D35B62">
        <w:rPr>
          <w:lang w:val="fr-FR"/>
        </w:rPr>
        <w:t xml:space="preserve"> 2003)</w:t>
      </w:r>
    </w:p>
    <w:p w:rsidR="00AC6EAE" w:rsidRPr="00375DBD" w:rsidRDefault="00AC6EAE" w:rsidP="00AC6EAE">
      <w:pPr>
        <w:jc w:val="both"/>
        <w:rPr>
          <w:color w:val="000000"/>
          <w:lang w:val="fr-FR"/>
        </w:rPr>
      </w:pPr>
    </w:p>
    <w:p w:rsidR="00AC6EAE" w:rsidRPr="00D35B62" w:rsidRDefault="00AC6EAE" w:rsidP="00AC6EAE">
      <w:pPr>
        <w:jc w:val="both"/>
        <w:rPr>
          <w:lang w:val="fr-FR"/>
        </w:rPr>
      </w:pPr>
      <w:r>
        <w:rPr>
          <w:color w:val="000000"/>
          <w:lang w:val="fr-FR"/>
        </w:rPr>
        <w:t xml:space="preserve">Tout cela me permettra de questionner les concepts d’appartenance, d’enrichissement culturel et de migration en relation avec la </w:t>
      </w:r>
      <w:r w:rsidRPr="00705ABD">
        <w:rPr>
          <w:bCs/>
          <w:lang w:val="fr-FR"/>
        </w:rPr>
        <w:t>notion d’interculturalité</w:t>
      </w:r>
      <w:r>
        <w:rPr>
          <w:bCs/>
          <w:lang w:val="fr-FR"/>
        </w:rPr>
        <w:t xml:space="preserve"> afin d’</w:t>
      </w:r>
      <w:r>
        <w:rPr>
          <w:color w:val="000000"/>
          <w:lang w:val="fr-FR"/>
        </w:rPr>
        <w:t>offrir</w:t>
      </w:r>
      <w:r w:rsidRPr="00705ABD">
        <w:rPr>
          <w:color w:val="000000"/>
          <w:lang w:val="fr-FR"/>
        </w:rPr>
        <w:t xml:space="preserve"> </w:t>
      </w:r>
      <w:r>
        <w:rPr>
          <w:color w:val="000000"/>
          <w:lang w:val="fr-FR"/>
        </w:rPr>
        <w:t>des</w:t>
      </w:r>
      <w:r w:rsidRPr="00705ABD">
        <w:rPr>
          <w:color w:val="000000"/>
          <w:lang w:val="fr-FR"/>
        </w:rPr>
        <w:t xml:space="preserve"> pistes de recherche et d’enseignement </w:t>
      </w:r>
      <w:r>
        <w:rPr>
          <w:color w:val="000000"/>
          <w:lang w:val="fr-FR"/>
        </w:rPr>
        <w:t xml:space="preserve">face </w:t>
      </w:r>
      <w:r w:rsidRPr="00705ABD">
        <w:rPr>
          <w:color w:val="000000"/>
          <w:lang w:val="fr-FR"/>
        </w:rPr>
        <w:t xml:space="preserve">au phénomène global </w:t>
      </w:r>
      <w:r>
        <w:rPr>
          <w:color w:val="000000"/>
          <w:lang w:val="fr-FR"/>
        </w:rPr>
        <w:t>de l’expatriation</w:t>
      </w:r>
      <w:r w:rsidRPr="00705ABD">
        <w:rPr>
          <w:color w:val="000000"/>
          <w:lang w:val="fr-FR"/>
        </w:rPr>
        <w:t>.</w:t>
      </w:r>
      <w:r>
        <w:rPr>
          <w:color w:val="000000"/>
          <w:lang w:val="fr-FR"/>
        </w:rPr>
        <w:t xml:space="preserve"> Il s’agira </w:t>
      </w:r>
      <w:r>
        <w:rPr>
          <w:lang w:val="fr-FR"/>
        </w:rPr>
        <w:t xml:space="preserve">de dépasser la rhétorique de l’assimilation et, d’un point de vue pratique, </w:t>
      </w:r>
      <w:r>
        <w:rPr>
          <w:color w:val="000000"/>
          <w:lang w:val="fr-FR"/>
        </w:rPr>
        <w:t xml:space="preserve">de définir les </w:t>
      </w:r>
      <w:r>
        <w:rPr>
          <w:lang w:val="fr-FR"/>
        </w:rPr>
        <w:t xml:space="preserve">compétences ‘molles’ nécessaires, selon les </w:t>
      </w:r>
      <w:r>
        <w:rPr>
          <w:color w:val="000000"/>
          <w:lang w:val="fr-FR"/>
        </w:rPr>
        <w:t xml:space="preserve">répondants d’une étude </w:t>
      </w:r>
      <w:r w:rsidRPr="00911EEA">
        <w:rPr>
          <w:i/>
          <w:color w:val="000000"/>
          <w:lang w:val="fr-FR"/>
        </w:rPr>
        <w:t>Euraxess</w:t>
      </w:r>
      <w:r>
        <w:rPr>
          <w:i/>
          <w:color w:val="000000"/>
          <w:lang w:val="fr-FR"/>
        </w:rPr>
        <w:t xml:space="preserve"> </w:t>
      </w:r>
      <w:r>
        <w:rPr>
          <w:color w:val="000000"/>
          <w:lang w:val="fr-FR"/>
        </w:rPr>
        <w:t>(2013)</w:t>
      </w:r>
      <w:r w:rsidR="00BD7571">
        <w:rPr>
          <w:i/>
          <w:color w:val="000000"/>
          <w:lang w:val="fr-FR"/>
        </w:rPr>
        <w:t xml:space="preserve">, </w:t>
      </w:r>
      <w:r w:rsidR="00BD7571">
        <w:rPr>
          <w:color w:val="000000"/>
          <w:lang w:val="fr-FR"/>
        </w:rPr>
        <w:t>à la prévention d</w:t>
      </w:r>
      <w:r>
        <w:rPr>
          <w:color w:val="000000"/>
          <w:lang w:val="fr-FR"/>
        </w:rPr>
        <w:t xml:space="preserve">es discriminations </w:t>
      </w:r>
      <w:r w:rsidR="00BD7571">
        <w:rPr>
          <w:color w:val="000000"/>
          <w:lang w:val="fr-FR"/>
        </w:rPr>
        <w:t>dans des environnements ouvert à toutes les cultures.</w:t>
      </w:r>
    </w:p>
    <w:p w:rsidR="00AC6EAE" w:rsidRDefault="00AC6EAE" w:rsidP="00AC6EAE">
      <w:pPr>
        <w:jc w:val="both"/>
        <w:rPr>
          <w:color w:val="000000"/>
          <w:lang w:val="fr-FR"/>
        </w:rPr>
      </w:pPr>
    </w:p>
    <w:p w:rsidR="00BD7571" w:rsidRPr="004169C6" w:rsidRDefault="00BD7571" w:rsidP="00AC6EAE">
      <w:pPr>
        <w:jc w:val="both"/>
        <w:rPr>
          <w:lang w:val="fr-FR"/>
        </w:rPr>
      </w:pPr>
    </w:p>
    <w:p w:rsidR="00AC6EAE" w:rsidRDefault="00AC6EAE" w:rsidP="00AC6EAE">
      <w:pPr>
        <w:jc w:val="both"/>
      </w:pPr>
      <w:r w:rsidRPr="00375DBD">
        <w:rPr>
          <w:b/>
        </w:rPr>
        <w:t>References</w:t>
      </w:r>
      <w:r>
        <w:t>:</w:t>
      </w:r>
    </w:p>
    <w:p w:rsidR="00AC6EAE" w:rsidRPr="00375DBD" w:rsidRDefault="003D7064" w:rsidP="00AC6EAE">
      <w:pPr>
        <w:pStyle w:val="Paragraphedeliste"/>
        <w:numPr>
          <w:ilvl w:val="0"/>
          <w:numId w:val="1"/>
        </w:numPr>
      </w:pPr>
      <w:hyperlink r:id="rId5" w:history="1">
        <w:r w:rsidR="00BD7571">
          <w:rPr>
            <w:rStyle w:val="Lienhypertexte"/>
            <w:rFonts w:ascii="Times New Roman" w:hAnsi="Times New Roman"/>
            <w:color w:val="auto"/>
            <w:sz w:val="24"/>
            <w:szCs w:val="24"/>
            <w:u w:val="none"/>
          </w:rPr>
          <w:t>Kathleen</w:t>
        </w:r>
        <w:r w:rsidR="00AC6EAE" w:rsidRPr="00375DBD">
          <w:rPr>
            <w:rStyle w:val="Lienhypertexte"/>
            <w:rFonts w:ascii="Times New Roman" w:hAnsi="Times New Roman"/>
            <w:color w:val="auto"/>
            <w:sz w:val="24"/>
            <w:szCs w:val="24"/>
            <w:u w:val="none"/>
          </w:rPr>
          <w:t xml:space="preserve"> Bieschke</w:t>
        </w:r>
      </w:hyperlink>
      <w:r w:rsidR="00AC6EAE" w:rsidRPr="00375DBD">
        <w:t xml:space="preserve">, </w:t>
      </w:r>
      <w:hyperlink r:id="rId6" w:history="1">
        <w:r w:rsidR="00BD7571">
          <w:rPr>
            <w:rStyle w:val="Lienhypertexte"/>
            <w:rFonts w:ascii="Times New Roman" w:hAnsi="Times New Roman"/>
            <w:color w:val="auto"/>
            <w:sz w:val="24"/>
            <w:szCs w:val="24"/>
            <w:u w:val="none"/>
          </w:rPr>
          <w:t>Kurt</w:t>
        </w:r>
        <w:r w:rsidR="00AC6EAE" w:rsidRPr="00375DBD">
          <w:rPr>
            <w:rStyle w:val="Lienhypertexte"/>
            <w:rFonts w:ascii="Times New Roman" w:hAnsi="Times New Roman"/>
            <w:color w:val="auto"/>
            <w:sz w:val="24"/>
            <w:szCs w:val="24"/>
            <w:u w:val="none"/>
          </w:rPr>
          <w:t xml:space="preserve"> Gehlert</w:t>
        </w:r>
      </w:hyperlink>
      <w:r w:rsidR="00AC6EAE" w:rsidRPr="00375DBD">
        <w:t xml:space="preserve">, </w:t>
      </w:r>
      <w:hyperlink r:id="rId7" w:history="1">
        <w:r w:rsidR="00AC6EAE" w:rsidRPr="00375DBD">
          <w:rPr>
            <w:rStyle w:val="Lienhypertexte"/>
            <w:rFonts w:ascii="Times New Roman" w:hAnsi="Times New Roman"/>
            <w:color w:val="auto"/>
            <w:sz w:val="24"/>
            <w:szCs w:val="24"/>
            <w:u w:val="none"/>
          </w:rPr>
          <w:t>Andre Wilson</w:t>
        </w:r>
      </w:hyperlink>
      <w:r w:rsidR="00AC6EAE" w:rsidRPr="00375DBD">
        <w:t xml:space="preserve">, </w:t>
      </w:r>
      <w:hyperlink r:id="rId8" w:history="1">
        <w:r w:rsidR="00BD7571">
          <w:rPr>
            <w:rStyle w:val="Lienhypertexte"/>
            <w:rFonts w:ascii="Times New Roman" w:hAnsi="Times New Roman"/>
            <w:color w:val="auto"/>
            <w:sz w:val="24"/>
            <w:szCs w:val="24"/>
            <w:u w:val="none"/>
          </w:rPr>
          <w:t>Connie</w:t>
        </w:r>
        <w:r w:rsidR="00AC6EAE" w:rsidRPr="00375DBD">
          <w:rPr>
            <w:rStyle w:val="Lienhypertexte"/>
            <w:rFonts w:ascii="Times New Roman" w:hAnsi="Times New Roman"/>
            <w:color w:val="auto"/>
            <w:sz w:val="24"/>
            <w:szCs w:val="24"/>
            <w:u w:val="none"/>
          </w:rPr>
          <w:t xml:space="preserve"> Matthews</w:t>
        </w:r>
      </w:hyperlink>
      <w:r w:rsidR="00BD7571">
        <w:rPr>
          <w:rStyle w:val="hlfld-contribauthor"/>
        </w:rPr>
        <w:t>,</w:t>
      </w:r>
      <w:bookmarkStart w:id="0" w:name="_GoBack"/>
      <w:bookmarkEnd w:id="0"/>
      <w:r w:rsidR="00AC6EAE" w:rsidRPr="00375DBD">
        <w:t xml:space="preserve"> </w:t>
      </w:r>
      <w:hyperlink r:id="rId9" w:history="1">
        <w:r w:rsidR="00AC6EAE" w:rsidRPr="00375DBD">
          <w:rPr>
            <w:rStyle w:val="Lienhypertexte"/>
            <w:rFonts w:ascii="Times New Roman" w:hAnsi="Times New Roman"/>
            <w:color w:val="auto"/>
            <w:sz w:val="24"/>
            <w:szCs w:val="24"/>
            <w:u w:val="none"/>
          </w:rPr>
          <w:t>John Wade</w:t>
        </w:r>
      </w:hyperlink>
      <w:r w:rsidR="00AC6EAE" w:rsidRPr="00375DBD">
        <w:rPr>
          <w:rStyle w:val="hlfld-contribauthor"/>
        </w:rPr>
        <w:t xml:space="preserve">: </w:t>
      </w:r>
      <w:r w:rsidR="00AC6EAE">
        <w:rPr>
          <w:rStyle w:val="hlfld-contribauthor"/>
        </w:rPr>
        <w:t>“</w:t>
      </w:r>
      <w:r w:rsidR="00AC6EAE" w:rsidRPr="00375DBD">
        <w:t>Qualitative Analysis of Multicultural Awareness in Training Groups</w:t>
      </w:r>
      <w:r w:rsidR="00AC6EAE">
        <w:t>”</w:t>
      </w:r>
      <w:r w:rsidR="00AC6EAE" w:rsidRPr="00375DBD">
        <w:t xml:space="preserve">, </w:t>
      </w:r>
      <w:r w:rsidR="00AC6EAE" w:rsidRPr="00375DBD">
        <w:rPr>
          <w:i/>
        </w:rPr>
        <w:t>The Journal for Specialists in Group Work</w:t>
      </w:r>
      <w:r w:rsidR="00AC6EAE" w:rsidRPr="00375DBD">
        <w:t xml:space="preserve">, </w:t>
      </w:r>
      <w:hyperlink r:id="rId10" w:anchor="vol_28" w:history="1">
        <w:r w:rsidR="00AC6EAE" w:rsidRPr="00375DBD">
          <w:rPr>
            <w:rStyle w:val="Lienhypertexte"/>
            <w:rFonts w:ascii="Times New Roman" w:hAnsi="Times New Roman"/>
            <w:color w:val="auto"/>
            <w:sz w:val="24"/>
            <w:szCs w:val="24"/>
            <w:u w:val="none"/>
          </w:rPr>
          <w:t>Volume 28</w:t>
        </w:r>
      </w:hyperlink>
      <w:r w:rsidR="00AC6EAE" w:rsidRPr="00375DBD">
        <w:t xml:space="preserve">, </w:t>
      </w:r>
      <w:hyperlink r:id="rId11" w:history="1">
        <w:r w:rsidR="00AC6EAE" w:rsidRPr="00375DBD">
          <w:rPr>
            <w:rStyle w:val="Lienhypertexte"/>
            <w:rFonts w:ascii="Times New Roman" w:hAnsi="Times New Roman"/>
            <w:color w:val="auto"/>
            <w:sz w:val="24"/>
            <w:szCs w:val="24"/>
            <w:u w:val="none"/>
          </w:rPr>
          <w:t>Issue 4</w:t>
        </w:r>
      </w:hyperlink>
      <w:r w:rsidR="00AC6EAE">
        <w:t>, 2003</w:t>
      </w:r>
    </w:p>
    <w:p w:rsidR="00AC6EAE" w:rsidRPr="00281399" w:rsidRDefault="003D7064" w:rsidP="00AC6EAE">
      <w:pPr>
        <w:pStyle w:val="Paragraphedeliste"/>
        <w:numPr>
          <w:ilvl w:val="0"/>
          <w:numId w:val="1"/>
        </w:numPr>
        <w:spacing w:before="100" w:beforeAutospacing="1" w:after="100" w:afterAutospacing="1"/>
        <w:outlineLvl w:val="2"/>
        <w:rPr>
          <w:b/>
          <w:bCs/>
          <w:lang w:val="fr-FR"/>
        </w:rPr>
      </w:pPr>
      <w:hyperlink r:id="rId12" w:tooltip="Lire la fiche de l'auteur" w:history="1">
        <w:r w:rsidR="00AC6EAE" w:rsidRPr="00375DBD">
          <w:rPr>
            <w:lang w:val="fr-FR"/>
          </w:rPr>
          <w:t>Marie-Anne Broyon</w:t>
        </w:r>
      </w:hyperlink>
      <w:r w:rsidR="00AC6EAE" w:rsidRPr="00375DBD">
        <w:rPr>
          <w:lang w:val="fr-FR"/>
        </w:rPr>
        <w:t xml:space="preserve">, </w:t>
      </w:r>
      <w:hyperlink r:id="rId13" w:tooltip="Lire la fiche de l'auteur" w:history="1">
        <w:r w:rsidR="00AC6EAE" w:rsidRPr="00375DBD">
          <w:rPr>
            <w:lang w:val="fr-FR"/>
          </w:rPr>
          <w:t>Nilima Changkakoti</w:t>
        </w:r>
      </w:hyperlink>
      <w:r w:rsidR="00AC6EAE" w:rsidRPr="00375DBD">
        <w:rPr>
          <w:lang w:val="fr-FR"/>
        </w:rPr>
        <w:t xml:space="preserve">, </w:t>
      </w:r>
      <w:hyperlink r:id="rId14" w:tooltip="Lire la fiche de l'auteur" w:history="1">
        <w:r w:rsidR="00AC6EAE" w:rsidRPr="00375DBD">
          <w:rPr>
            <w:lang w:val="fr-FR"/>
          </w:rPr>
          <w:t>Margarita Sanchez-Mazas</w:t>
        </w:r>
      </w:hyperlink>
      <w:r w:rsidR="00AC6EAE">
        <w:rPr>
          <w:lang w:val="fr-FR"/>
        </w:rPr>
        <w:t xml:space="preserve">, </w:t>
      </w:r>
      <w:r w:rsidR="00AC6EAE" w:rsidRPr="00375DBD">
        <w:rPr>
          <w:bCs/>
          <w:i/>
          <w:lang w:val="fr-FR"/>
        </w:rPr>
        <w:t>Éducation à la diversité, Décalages, impensés, avancées</w:t>
      </w:r>
      <w:r w:rsidR="00AC6EAE" w:rsidRPr="00375DBD">
        <w:rPr>
          <w:bCs/>
          <w:lang w:val="fr-FR"/>
        </w:rPr>
        <w:t xml:space="preserve">, Paris, </w:t>
      </w:r>
      <w:r w:rsidR="00AC6EAE" w:rsidRPr="00375DBD">
        <w:rPr>
          <w:lang w:val="fr-FR"/>
        </w:rPr>
        <w:t>L’Harmattan, 2015</w:t>
      </w:r>
    </w:p>
    <w:p w:rsidR="00AC6EAE" w:rsidRPr="00281399" w:rsidRDefault="00AC6EAE" w:rsidP="00AC6EAE">
      <w:pPr>
        <w:pStyle w:val="Paragraphedeliste"/>
        <w:numPr>
          <w:ilvl w:val="0"/>
          <w:numId w:val="1"/>
        </w:numPr>
        <w:spacing w:before="100" w:beforeAutospacing="1" w:after="100" w:afterAutospacing="1"/>
        <w:outlineLvl w:val="2"/>
        <w:rPr>
          <w:b/>
          <w:bCs/>
          <w:lang w:val="fr-FR"/>
        </w:rPr>
      </w:pPr>
      <w:r>
        <w:t>“</w:t>
      </w:r>
      <w:r w:rsidRPr="000D6F48">
        <w:t>Mobile re</w:t>
      </w:r>
      <w:r>
        <w:t xml:space="preserve">searcher training needs survey”, </w:t>
      </w:r>
      <w:r w:rsidRPr="009D7B63">
        <w:rPr>
          <w:i/>
        </w:rPr>
        <w:t>Euraxess</w:t>
      </w:r>
      <w:r w:rsidRPr="000D6F48">
        <w:t xml:space="preserve"> ImpactE</w:t>
      </w:r>
      <w:r w:rsidRPr="00281399">
        <w:rPr>
          <w:color w:val="000000"/>
        </w:rPr>
        <w:t xml:space="preserve"> et vitae, 2013</w:t>
      </w:r>
    </w:p>
    <w:p w:rsidR="00AC6EAE" w:rsidRPr="00281399" w:rsidRDefault="00AC6EAE" w:rsidP="00AC6EAE">
      <w:pPr>
        <w:pStyle w:val="Paragraphedeliste"/>
      </w:pPr>
    </w:p>
    <w:p w:rsidR="00AC6EAE" w:rsidRPr="00281399" w:rsidRDefault="00AC6EAE" w:rsidP="00AC6EAE"/>
    <w:p w:rsidR="00AC6EAE" w:rsidRPr="00281399" w:rsidRDefault="00AC6EAE" w:rsidP="00AC6EAE"/>
    <w:p w:rsidR="00AC6EAE" w:rsidRPr="00281399" w:rsidRDefault="00AC6EAE" w:rsidP="00AC6EAE"/>
    <w:p w:rsidR="00AC6EAE" w:rsidRPr="00311DE9" w:rsidRDefault="00AC6EAE" w:rsidP="00AC6EAE">
      <w:pPr>
        <w:rPr>
          <w:b/>
        </w:rPr>
      </w:pPr>
      <w:r>
        <w:rPr>
          <w:b/>
        </w:rPr>
        <w:t>Geneviè</w:t>
      </w:r>
      <w:r w:rsidRPr="00311DE9">
        <w:rPr>
          <w:b/>
        </w:rPr>
        <w:t>ve Guetemme</w:t>
      </w:r>
    </w:p>
    <w:p w:rsidR="00AC6EAE" w:rsidRPr="00AC6EAE" w:rsidRDefault="00AC6EAE" w:rsidP="00AC6EAE">
      <w:pPr>
        <w:jc w:val="both"/>
        <w:rPr>
          <w:lang w:val="fr-FR"/>
        </w:rPr>
      </w:pPr>
      <w:r w:rsidRPr="00AC6EAE">
        <w:rPr>
          <w:lang w:val="fr-FR"/>
        </w:rPr>
        <w:t xml:space="preserve">MCF ESPE </w:t>
      </w:r>
      <w:r w:rsidR="00BD7571" w:rsidRPr="00AC6EAE">
        <w:rPr>
          <w:lang w:val="fr-FR"/>
        </w:rPr>
        <w:t>Orléans</w:t>
      </w:r>
      <w:r w:rsidRPr="00AC6EAE">
        <w:rPr>
          <w:lang w:val="fr-FR"/>
        </w:rPr>
        <w:t xml:space="preserve"> – Laboratoire REMELICE, Université d’Orléans</w:t>
      </w:r>
    </w:p>
    <w:p w:rsidR="00C8004A" w:rsidRPr="00AC6EAE" w:rsidRDefault="00C8004A">
      <w:pPr>
        <w:rPr>
          <w:lang w:val="fr-FR"/>
        </w:rPr>
      </w:pPr>
    </w:p>
    <w:sectPr w:rsidR="00C8004A" w:rsidRPr="00AC6EAE" w:rsidSect="00854A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JhengHei">
    <w:charset w:val="88"/>
    <w:family w:val="swiss"/>
    <w:pitch w:val="variable"/>
    <w:sig w:usb0="00000087" w:usb1="288F4000" w:usb2="00000016" w:usb3="00000000" w:csb0="00100009" w:csb1="00000000"/>
  </w:font>
  <w:font w:name="Sylfaen">
    <w:altName w:val="Times New Roman"/>
    <w:charset w:val="00"/>
    <w:family w:val="roman"/>
    <w:pitch w:val="variable"/>
    <w:sig w:usb0="04000687" w:usb1="00000000" w:usb2="00000000" w:usb3="00000000" w:csb0="0000009F" w:csb1="00000000"/>
  </w:font>
  <w:font w:name="Calibri Light">
    <w:altName w:val="Times New Roman"/>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3A89"/>
    <w:multiLevelType w:val="hybridMultilevel"/>
    <w:tmpl w:val="13F4EDA8"/>
    <w:lvl w:ilvl="0" w:tplc="863AF4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hyphenationZone w:val="425"/>
  <w:characterSpacingControl w:val="doNotCompress"/>
  <w:compat/>
  <w:rsids>
    <w:rsidRoot w:val="00AC6EAE"/>
    <w:rsid w:val="00002559"/>
    <w:rsid w:val="00020DC1"/>
    <w:rsid w:val="0002590D"/>
    <w:rsid w:val="00027B85"/>
    <w:rsid w:val="00030B52"/>
    <w:rsid w:val="000322BB"/>
    <w:rsid w:val="00042726"/>
    <w:rsid w:val="000504DF"/>
    <w:rsid w:val="00051445"/>
    <w:rsid w:val="0005395D"/>
    <w:rsid w:val="00063E4C"/>
    <w:rsid w:val="0006685A"/>
    <w:rsid w:val="00072462"/>
    <w:rsid w:val="00077A8C"/>
    <w:rsid w:val="000A06FB"/>
    <w:rsid w:val="000A45D0"/>
    <w:rsid w:val="000B404C"/>
    <w:rsid w:val="000B6E7B"/>
    <w:rsid w:val="000C430D"/>
    <w:rsid w:val="000C5602"/>
    <w:rsid w:val="000D2B1C"/>
    <w:rsid w:val="000E0905"/>
    <w:rsid w:val="000E37CA"/>
    <w:rsid w:val="000E4025"/>
    <w:rsid w:val="000E4D47"/>
    <w:rsid w:val="000E5015"/>
    <w:rsid w:val="000F2285"/>
    <w:rsid w:val="00101418"/>
    <w:rsid w:val="00103CCF"/>
    <w:rsid w:val="00106DB0"/>
    <w:rsid w:val="00114158"/>
    <w:rsid w:val="001303FD"/>
    <w:rsid w:val="00133E0A"/>
    <w:rsid w:val="00134F4E"/>
    <w:rsid w:val="00136881"/>
    <w:rsid w:val="00137937"/>
    <w:rsid w:val="0015363C"/>
    <w:rsid w:val="00153C03"/>
    <w:rsid w:val="00154D3F"/>
    <w:rsid w:val="0016416A"/>
    <w:rsid w:val="001700CA"/>
    <w:rsid w:val="00177676"/>
    <w:rsid w:val="00182F72"/>
    <w:rsid w:val="00184E2D"/>
    <w:rsid w:val="00185535"/>
    <w:rsid w:val="001873A4"/>
    <w:rsid w:val="001956A7"/>
    <w:rsid w:val="001A22C4"/>
    <w:rsid w:val="001C0C70"/>
    <w:rsid w:val="001C6F3A"/>
    <w:rsid w:val="001D7E3A"/>
    <w:rsid w:val="001E0498"/>
    <w:rsid w:val="001E324E"/>
    <w:rsid w:val="001E7805"/>
    <w:rsid w:val="001F1F86"/>
    <w:rsid w:val="00201BC6"/>
    <w:rsid w:val="002068BA"/>
    <w:rsid w:val="0021013F"/>
    <w:rsid w:val="00214100"/>
    <w:rsid w:val="0021738A"/>
    <w:rsid w:val="00220291"/>
    <w:rsid w:val="00223A8A"/>
    <w:rsid w:val="00227C83"/>
    <w:rsid w:val="00233CD1"/>
    <w:rsid w:val="002416E9"/>
    <w:rsid w:val="002426C7"/>
    <w:rsid w:val="00245F02"/>
    <w:rsid w:val="00251805"/>
    <w:rsid w:val="002529CE"/>
    <w:rsid w:val="00257D94"/>
    <w:rsid w:val="0027218A"/>
    <w:rsid w:val="00281269"/>
    <w:rsid w:val="00281D9B"/>
    <w:rsid w:val="00291892"/>
    <w:rsid w:val="00294B30"/>
    <w:rsid w:val="002B2EF6"/>
    <w:rsid w:val="002B3115"/>
    <w:rsid w:val="002C34D8"/>
    <w:rsid w:val="002D62DA"/>
    <w:rsid w:val="002F1EAA"/>
    <w:rsid w:val="002F2649"/>
    <w:rsid w:val="002F7B33"/>
    <w:rsid w:val="002F7C00"/>
    <w:rsid w:val="00307838"/>
    <w:rsid w:val="00307EF6"/>
    <w:rsid w:val="00317107"/>
    <w:rsid w:val="0032010F"/>
    <w:rsid w:val="003224B1"/>
    <w:rsid w:val="003426DE"/>
    <w:rsid w:val="00344AF1"/>
    <w:rsid w:val="0035153B"/>
    <w:rsid w:val="00364135"/>
    <w:rsid w:val="00366BBC"/>
    <w:rsid w:val="00377353"/>
    <w:rsid w:val="00380F51"/>
    <w:rsid w:val="0038657D"/>
    <w:rsid w:val="00393AFA"/>
    <w:rsid w:val="00397729"/>
    <w:rsid w:val="003A1C15"/>
    <w:rsid w:val="003D21FE"/>
    <w:rsid w:val="003D4841"/>
    <w:rsid w:val="003D4A3C"/>
    <w:rsid w:val="003D7064"/>
    <w:rsid w:val="003E018A"/>
    <w:rsid w:val="003E09C6"/>
    <w:rsid w:val="003E360F"/>
    <w:rsid w:val="003E3744"/>
    <w:rsid w:val="003E4ECC"/>
    <w:rsid w:val="003E5E3A"/>
    <w:rsid w:val="00401CC4"/>
    <w:rsid w:val="0041030A"/>
    <w:rsid w:val="00416A65"/>
    <w:rsid w:val="00427C05"/>
    <w:rsid w:val="004334CE"/>
    <w:rsid w:val="00441218"/>
    <w:rsid w:val="0045509E"/>
    <w:rsid w:val="00461D39"/>
    <w:rsid w:val="00461DD5"/>
    <w:rsid w:val="00464B53"/>
    <w:rsid w:val="00477DB8"/>
    <w:rsid w:val="004818DF"/>
    <w:rsid w:val="00482EF6"/>
    <w:rsid w:val="00486757"/>
    <w:rsid w:val="0048798F"/>
    <w:rsid w:val="004927BD"/>
    <w:rsid w:val="004A126B"/>
    <w:rsid w:val="004E297A"/>
    <w:rsid w:val="004E2D55"/>
    <w:rsid w:val="004E3A7A"/>
    <w:rsid w:val="004E6AAC"/>
    <w:rsid w:val="004F0DC5"/>
    <w:rsid w:val="00501B99"/>
    <w:rsid w:val="00506DDA"/>
    <w:rsid w:val="0051444E"/>
    <w:rsid w:val="00524B4E"/>
    <w:rsid w:val="00535890"/>
    <w:rsid w:val="005455A2"/>
    <w:rsid w:val="0055389B"/>
    <w:rsid w:val="00557A39"/>
    <w:rsid w:val="005604B4"/>
    <w:rsid w:val="0056373D"/>
    <w:rsid w:val="0056441C"/>
    <w:rsid w:val="0057164A"/>
    <w:rsid w:val="00577243"/>
    <w:rsid w:val="00581E61"/>
    <w:rsid w:val="005917E8"/>
    <w:rsid w:val="005B711C"/>
    <w:rsid w:val="005C1E9F"/>
    <w:rsid w:val="005C44E2"/>
    <w:rsid w:val="005C5E12"/>
    <w:rsid w:val="005D292E"/>
    <w:rsid w:val="00607629"/>
    <w:rsid w:val="00611126"/>
    <w:rsid w:val="006213CB"/>
    <w:rsid w:val="00624608"/>
    <w:rsid w:val="006311E5"/>
    <w:rsid w:val="006350FA"/>
    <w:rsid w:val="00637A1F"/>
    <w:rsid w:val="00653E16"/>
    <w:rsid w:val="006575BA"/>
    <w:rsid w:val="006600EB"/>
    <w:rsid w:val="00663590"/>
    <w:rsid w:val="00666716"/>
    <w:rsid w:val="00677292"/>
    <w:rsid w:val="00682843"/>
    <w:rsid w:val="006902EA"/>
    <w:rsid w:val="006912F6"/>
    <w:rsid w:val="0069688D"/>
    <w:rsid w:val="006B04FD"/>
    <w:rsid w:val="006B1AC9"/>
    <w:rsid w:val="006B4FF9"/>
    <w:rsid w:val="006B6774"/>
    <w:rsid w:val="006D2F39"/>
    <w:rsid w:val="006D352C"/>
    <w:rsid w:val="006D36A9"/>
    <w:rsid w:val="006D4EDA"/>
    <w:rsid w:val="006E3090"/>
    <w:rsid w:val="006E7F5E"/>
    <w:rsid w:val="006F50A9"/>
    <w:rsid w:val="006F57AB"/>
    <w:rsid w:val="006F65A5"/>
    <w:rsid w:val="006F6A8E"/>
    <w:rsid w:val="007001E2"/>
    <w:rsid w:val="00710F1B"/>
    <w:rsid w:val="00714AF9"/>
    <w:rsid w:val="00715190"/>
    <w:rsid w:val="0071576B"/>
    <w:rsid w:val="00722840"/>
    <w:rsid w:val="007365D2"/>
    <w:rsid w:val="00754348"/>
    <w:rsid w:val="00754A30"/>
    <w:rsid w:val="00773BED"/>
    <w:rsid w:val="0077683A"/>
    <w:rsid w:val="00777108"/>
    <w:rsid w:val="00780A56"/>
    <w:rsid w:val="0078679E"/>
    <w:rsid w:val="007A7640"/>
    <w:rsid w:val="007A7B72"/>
    <w:rsid w:val="007B5A75"/>
    <w:rsid w:val="007B6F65"/>
    <w:rsid w:val="007B75A0"/>
    <w:rsid w:val="007C6068"/>
    <w:rsid w:val="007C7551"/>
    <w:rsid w:val="007C7FB2"/>
    <w:rsid w:val="007D0077"/>
    <w:rsid w:val="007D6505"/>
    <w:rsid w:val="007E1170"/>
    <w:rsid w:val="007E5358"/>
    <w:rsid w:val="007E5A51"/>
    <w:rsid w:val="007F2D46"/>
    <w:rsid w:val="007F603C"/>
    <w:rsid w:val="008009F4"/>
    <w:rsid w:val="00800E93"/>
    <w:rsid w:val="008045BC"/>
    <w:rsid w:val="00811666"/>
    <w:rsid w:val="00817411"/>
    <w:rsid w:val="008229D6"/>
    <w:rsid w:val="00830AE4"/>
    <w:rsid w:val="00831F31"/>
    <w:rsid w:val="008357BA"/>
    <w:rsid w:val="00847A15"/>
    <w:rsid w:val="00854A66"/>
    <w:rsid w:val="008560E2"/>
    <w:rsid w:val="0086048E"/>
    <w:rsid w:val="00861071"/>
    <w:rsid w:val="008652A1"/>
    <w:rsid w:val="00866971"/>
    <w:rsid w:val="00871471"/>
    <w:rsid w:val="00876E69"/>
    <w:rsid w:val="0089081F"/>
    <w:rsid w:val="008A1478"/>
    <w:rsid w:val="008A153F"/>
    <w:rsid w:val="008A5378"/>
    <w:rsid w:val="008A5A2C"/>
    <w:rsid w:val="008B606A"/>
    <w:rsid w:val="008C340F"/>
    <w:rsid w:val="008C44B6"/>
    <w:rsid w:val="008C45C9"/>
    <w:rsid w:val="008C491D"/>
    <w:rsid w:val="008C506C"/>
    <w:rsid w:val="008E248E"/>
    <w:rsid w:val="008F406B"/>
    <w:rsid w:val="008F4780"/>
    <w:rsid w:val="008F526F"/>
    <w:rsid w:val="008F7D91"/>
    <w:rsid w:val="00907B82"/>
    <w:rsid w:val="00913821"/>
    <w:rsid w:val="00917373"/>
    <w:rsid w:val="009178C3"/>
    <w:rsid w:val="00932948"/>
    <w:rsid w:val="00933CFF"/>
    <w:rsid w:val="00945139"/>
    <w:rsid w:val="00954392"/>
    <w:rsid w:val="00965495"/>
    <w:rsid w:val="00971906"/>
    <w:rsid w:val="00974B49"/>
    <w:rsid w:val="00980D50"/>
    <w:rsid w:val="00981783"/>
    <w:rsid w:val="009825D1"/>
    <w:rsid w:val="00983149"/>
    <w:rsid w:val="0098512E"/>
    <w:rsid w:val="009924DD"/>
    <w:rsid w:val="009925BE"/>
    <w:rsid w:val="00996C93"/>
    <w:rsid w:val="0099762C"/>
    <w:rsid w:val="009A1DB7"/>
    <w:rsid w:val="009A37C5"/>
    <w:rsid w:val="009A60CD"/>
    <w:rsid w:val="009B385C"/>
    <w:rsid w:val="009B4B33"/>
    <w:rsid w:val="009C0EBF"/>
    <w:rsid w:val="009C4D85"/>
    <w:rsid w:val="009C5042"/>
    <w:rsid w:val="009D5CC4"/>
    <w:rsid w:val="009D6030"/>
    <w:rsid w:val="009D7288"/>
    <w:rsid w:val="009D7FCF"/>
    <w:rsid w:val="009F7515"/>
    <w:rsid w:val="00A225DF"/>
    <w:rsid w:val="00A2401D"/>
    <w:rsid w:val="00A25661"/>
    <w:rsid w:val="00A3027C"/>
    <w:rsid w:val="00A32CCC"/>
    <w:rsid w:val="00A4000D"/>
    <w:rsid w:val="00A4568F"/>
    <w:rsid w:val="00A45D17"/>
    <w:rsid w:val="00A505B4"/>
    <w:rsid w:val="00A67350"/>
    <w:rsid w:val="00A879DD"/>
    <w:rsid w:val="00A93AC3"/>
    <w:rsid w:val="00A965A3"/>
    <w:rsid w:val="00A97E19"/>
    <w:rsid w:val="00AA6F27"/>
    <w:rsid w:val="00AB1CB4"/>
    <w:rsid w:val="00AB4FB5"/>
    <w:rsid w:val="00AB6309"/>
    <w:rsid w:val="00AC1B32"/>
    <w:rsid w:val="00AC3222"/>
    <w:rsid w:val="00AC54B7"/>
    <w:rsid w:val="00AC6EAE"/>
    <w:rsid w:val="00AD4790"/>
    <w:rsid w:val="00AD47D9"/>
    <w:rsid w:val="00AD4EA5"/>
    <w:rsid w:val="00AD5A8D"/>
    <w:rsid w:val="00AE2A07"/>
    <w:rsid w:val="00AF62A1"/>
    <w:rsid w:val="00B030B4"/>
    <w:rsid w:val="00B15DF8"/>
    <w:rsid w:val="00B25C9F"/>
    <w:rsid w:val="00B4077C"/>
    <w:rsid w:val="00B40FD2"/>
    <w:rsid w:val="00B46A0E"/>
    <w:rsid w:val="00B52303"/>
    <w:rsid w:val="00B56D23"/>
    <w:rsid w:val="00B625D2"/>
    <w:rsid w:val="00B668E7"/>
    <w:rsid w:val="00B72769"/>
    <w:rsid w:val="00B757D7"/>
    <w:rsid w:val="00B765E9"/>
    <w:rsid w:val="00B86923"/>
    <w:rsid w:val="00B870AE"/>
    <w:rsid w:val="00B908CC"/>
    <w:rsid w:val="00B95B57"/>
    <w:rsid w:val="00BA0E08"/>
    <w:rsid w:val="00BA475E"/>
    <w:rsid w:val="00BB4F5C"/>
    <w:rsid w:val="00BB6CEA"/>
    <w:rsid w:val="00BC4F6B"/>
    <w:rsid w:val="00BC663E"/>
    <w:rsid w:val="00BC6921"/>
    <w:rsid w:val="00BC707B"/>
    <w:rsid w:val="00BD4210"/>
    <w:rsid w:val="00BD53D7"/>
    <w:rsid w:val="00BD7571"/>
    <w:rsid w:val="00BF2E19"/>
    <w:rsid w:val="00BF6151"/>
    <w:rsid w:val="00BF6BBE"/>
    <w:rsid w:val="00C02E0F"/>
    <w:rsid w:val="00C0513F"/>
    <w:rsid w:val="00C068A7"/>
    <w:rsid w:val="00C22A97"/>
    <w:rsid w:val="00C22B26"/>
    <w:rsid w:val="00C22E0B"/>
    <w:rsid w:val="00C23758"/>
    <w:rsid w:val="00C268B4"/>
    <w:rsid w:val="00C33BE2"/>
    <w:rsid w:val="00C35DED"/>
    <w:rsid w:val="00C5360C"/>
    <w:rsid w:val="00C62639"/>
    <w:rsid w:val="00C67B13"/>
    <w:rsid w:val="00C70B56"/>
    <w:rsid w:val="00C8004A"/>
    <w:rsid w:val="00C85888"/>
    <w:rsid w:val="00C90158"/>
    <w:rsid w:val="00C9234C"/>
    <w:rsid w:val="00CA1FA6"/>
    <w:rsid w:val="00CB598C"/>
    <w:rsid w:val="00CC2710"/>
    <w:rsid w:val="00CC4B2B"/>
    <w:rsid w:val="00CC6FF0"/>
    <w:rsid w:val="00CD2AF9"/>
    <w:rsid w:val="00CE2113"/>
    <w:rsid w:val="00CE4757"/>
    <w:rsid w:val="00CE7A85"/>
    <w:rsid w:val="00CF07A4"/>
    <w:rsid w:val="00D025D3"/>
    <w:rsid w:val="00D21387"/>
    <w:rsid w:val="00D21F96"/>
    <w:rsid w:val="00D261DF"/>
    <w:rsid w:val="00D438F6"/>
    <w:rsid w:val="00D43DCA"/>
    <w:rsid w:val="00D465C4"/>
    <w:rsid w:val="00D52F4E"/>
    <w:rsid w:val="00D54379"/>
    <w:rsid w:val="00D55CE1"/>
    <w:rsid w:val="00D57818"/>
    <w:rsid w:val="00D60E5B"/>
    <w:rsid w:val="00D93734"/>
    <w:rsid w:val="00DA2F80"/>
    <w:rsid w:val="00DA5609"/>
    <w:rsid w:val="00DA58B3"/>
    <w:rsid w:val="00DB0DAC"/>
    <w:rsid w:val="00DB50E2"/>
    <w:rsid w:val="00DD626A"/>
    <w:rsid w:val="00DE1823"/>
    <w:rsid w:val="00DE6A94"/>
    <w:rsid w:val="00E01D11"/>
    <w:rsid w:val="00E04F3C"/>
    <w:rsid w:val="00E05596"/>
    <w:rsid w:val="00E05C96"/>
    <w:rsid w:val="00E20AA9"/>
    <w:rsid w:val="00E24B87"/>
    <w:rsid w:val="00E33FB8"/>
    <w:rsid w:val="00E35464"/>
    <w:rsid w:val="00E40EE7"/>
    <w:rsid w:val="00E45DFD"/>
    <w:rsid w:val="00E55835"/>
    <w:rsid w:val="00E601F9"/>
    <w:rsid w:val="00E6115A"/>
    <w:rsid w:val="00E70510"/>
    <w:rsid w:val="00E71CAE"/>
    <w:rsid w:val="00E745C6"/>
    <w:rsid w:val="00E74739"/>
    <w:rsid w:val="00E75A6E"/>
    <w:rsid w:val="00E81FFC"/>
    <w:rsid w:val="00E97C0F"/>
    <w:rsid w:val="00EA1B20"/>
    <w:rsid w:val="00EA2CAD"/>
    <w:rsid w:val="00EA4251"/>
    <w:rsid w:val="00EA45EC"/>
    <w:rsid w:val="00EA4AD3"/>
    <w:rsid w:val="00EA4FB4"/>
    <w:rsid w:val="00EB046B"/>
    <w:rsid w:val="00EB5895"/>
    <w:rsid w:val="00EB5B11"/>
    <w:rsid w:val="00EC0C6A"/>
    <w:rsid w:val="00EC104D"/>
    <w:rsid w:val="00EC4E1A"/>
    <w:rsid w:val="00EC559F"/>
    <w:rsid w:val="00ED0C5E"/>
    <w:rsid w:val="00ED2E42"/>
    <w:rsid w:val="00ED7EF3"/>
    <w:rsid w:val="00EE4347"/>
    <w:rsid w:val="00EE7DD1"/>
    <w:rsid w:val="00F13696"/>
    <w:rsid w:val="00F137E6"/>
    <w:rsid w:val="00F14C96"/>
    <w:rsid w:val="00F243A3"/>
    <w:rsid w:val="00F257A0"/>
    <w:rsid w:val="00F30DF6"/>
    <w:rsid w:val="00F33134"/>
    <w:rsid w:val="00F477B8"/>
    <w:rsid w:val="00F511A8"/>
    <w:rsid w:val="00F56120"/>
    <w:rsid w:val="00F61920"/>
    <w:rsid w:val="00F62042"/>
    <w:rsid w:val="00F72192"/>
    <w:rsid w:val="00F76751"/>
    <w:rsid w:val="00F77F7C"/>
    <w:rsid w:val="00F8562D"/>
    <w:rsid w:val="00F877F7"/>
    <w:rsid w:val="00F92087"/>
    <w:rsid w:val="00F94C0D"/>
    <w:rsid w:val="00FA4D4B"/>
    <w:rsid w:val="00FA71B3"/>
    <w:rsid w:val="00FB36C3"/>
    <w:rsid w:val="00FC2F33"/>
    <w:rsid w:val="00FD003D"/>
    <w:rsid w:val="00FD18A5"/>
    <w:rsid w:val="00FE34C3"/>
    <w:rsid w:val="00FE6FA1"/>
    <w:rsid w:val="00FF088F"/>
    <w:rsid w:val="00FF2254"/>
    <w:rsid w:val="00FF4388"/>
    <w:rsid w:val="00FF4E6E"/>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EAE"/>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F85525"/>
    <w:rPr>
      <w:rFonts w:ascii="Lucida Grande" w:hAnsi="Lucida Grande"/>
      <w:sz w:val="18"/>
      <w:szCs w:val="18"/>
    </w:rPr>
  </w:style>
  <w:style w:type="character" w:customStyle="1" w:styleId="TextedebullesCar">
    <w:name w:val="Texte de bulles Car"/>
    <w:basedOn w:val="Policepardfaut"/>
    <w:link w:val="Textedebulles"/>
    <w:uiPriority w:val="99"/>
    <w:semiHidden/>
    <w:rsid w:val="00F85525"/>
    <w:rPr>
      <w:rFonts w:ascii="Lucida Grande" w:hAnsi="Lucida Grande"/>
      <w:sz w:val="18"/>
      <w:szCs w:val="18"/>
    </w:rPr>
  </w:style>
  <w:style w:type="character" w:customStyle="1" w:styleId="TextedebullesCar1">
    <w:name w:val="Texte de bulles Car1"/>
    <w:basedOn w:val="Policepardfaut"/>
    <w:link w:val="Textedebulles"/>
    <w:uiPriority w:val="99"/>
    <w:semiHidden/>
    <w:rsid w:val="00F85525"/>
    <w:rPr>
      <w:rFonts w:ascii="Lucida Grande" w:hAnsi="Lucida Grande"/>
      <w:sz w:val="18"/>
      <w:szCs w:val="18"/>
    </w:rPr>
  </w:style>
  <w:style w:type="character" w:styleId="Lienhypertexte">
    <w:name w:val="Hyperlink"/>
    <w:basedOn w:val="Policepardfaut"/>
    <w:uiPriority w:val="99"/>
    <w:semiHidden/>
    <w:unhideWhenUsed/>
    <w:rsid w:val="00AC6EAE"/>
    <w:rPr>
      <w:rFonts w:ascii="Verdana" w:hAnsi="Verdana" w:hint="default"/>
      <w:color w:val="58585A"/>
      <w:sz w:val="17"/>
      <w:szCs w:val="17"/>
      <w:u w:val="single"/>
    </w:rPr>
  </w:style>
  <w:style w:type="character" w:customStyle="1" w:styleId="hlfld-contribauthor">
    <w:name w:val="hlfld-contribauthor"/>
    <w:basedOn w:val="Policepardfaut"/>
    <w:rsid w:val="00AC6EAE"/>
  </w:style>
  <w:style w:type="paragraph" w:styleId="Paragraphedeliste">
    <w:name w:val="List Paragraph"/>
    <w:basedOn w:val="Normal"/>
    <w:uiPriority w:val="34"/>
    <w:qFormat/>
    <w:rsid w:val="00AC6EA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toc/usgw20/28/4" TargetMode="External"/><Relationship Id="rId12" Type="http://schemas.openxmlformats.org/officeDocument/2006/relationships/hyperlink" Target="http://www.editions-harmattan.fr/index.asp?navig=auteurs&amp;obj=artiste&amp;no=15548" TargetMode="External"/><Relationship Id="rId13" Type="http://schemas.openxmlformats.org/officeDocument/2006/relationships/hyperlink" Target="http://www.editions-harmattan.fr/index.asp?navig=auteurs&amp;obj=artiste&amp;no=29344" TargetMode="External"/><Relationship Id="rId14" Type="http://schemas.openxmlformats.org/officeDocument/2006/relationships/hyperlink" Target="http://www.editions-harmattan.fr/index.asp?navig=auteurs&amp;obj=artiste&amp;no=2934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ndfonline.com/author/Bieschke%2C+Kathleen+J" TargetMode="External"/><Relationship Id="rId6" Type="http://schemas.openxmlformats.org/officeDocument/2006/relationships/hyperlink" Target="http://www.tandfonline.com/author/Gehlert%2C+Kurt+M" TargetMode="External"/><Relationship Id="rId7" Type="http://schemas.openxmlformats.org/officeDocument/2006/relationships/hyperlink" Target="http://www.tandfonline.com/author/Wilson%2C+D%27Andre" TargetMode="External"/><Relationship Id="rId8" Type="http://schemas.openxmlformats.org/officeDocument/2006/relationships/hyperlink" Target="http://www.tandfonline.com/author/Matthews%2C+Connie+R" TargetMode="External"/><Relationship Id="rId9" Type="http://schemas.openxmlformats.org/officeDocument/2006/relationships/hyperlink" Target="http://www.tandfonline.com/author/Wade%2C+John" TargetMode="External"/><Relationship Id="rId10" Type="http://schemas.openxmlformats.org/officeDocument/2006/relationships/hyperlink" Target="http://www.tandfonline.com/loi/usgw20?open=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683</Words>
  <Characters>3894</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MimiGigi</dc:creator>
  <cp:keywords/>
  <dc:description/>
  <cp:lastModifiedBy>Véronique Francis</cp:lastModifiedBy>
  <cp:revision>3</cp:revision>
  <dcterms:created xsi:type="dcterms:W3CDTF">2016-01-31T17:58:00Z</dcterms:created>
  <dcterms:modified xsi:type="dcterms:W3CDTF">2016-01-31T21:57:00Z</dcterms:modified>
</cp:coreProperties>
</file>