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ABE" w:rsidRPr="00A86D64" w:rsidRDefault="00F53E60" w:rsidP="00AB7140">
      <w:pPr>
        <w:jc w:val="both"/>
        <w:rPr>
          <w:rFonts w:ascii="Arial Narrow" w:hAnsi="Arial Narrow"/>
          <w:b/>
          <w:sz w:val="24"/>
          <w:szCs w:val="24"/>
          <w:lang w:val="fr-FR"/>
        </w:rPr>
      </w:pPr>
      <w:r w:rsidRPr="00A86D64">
        <w:rPr>
          <w:rFonts w:ascii="Arial Narrow" w:hAnsi="Arial Narrow"/>
          <w:b/>
          <w:sz w:val="24"/>
          <w:szCs w:val="24"/>
          <w:lang w:val="fr-FR"/>
        </w:rPr>
        <w:t>É</w:t>
      </w:r>
      <w:r w:rsidR="00404ABE" w:rsidRPr="00A86D64">
        <w:rPr>
          <w:rFonts w:ascii="Arial Narrow" w:hAnsi="Arial Narrow"/>
          <w:b/>
          <w:sz w:val="24"/>
          <w:szCs w:val="24"/>
          <w:lang w:val="fr-FR"/>
        </w:rPr>
        <w:t>valuations externes standardisées et modes de coordination du système éducatif au Portugal</w:t>
      </w:r>
    </w:p>
    <w:p w:rsidR="00032A55" w:rsidRPr="009413D1" w:rsidRDefault="005C2372" w:rsidP="00AB7140">
      <w:pPr>
        <w:jc w:val="both"/>
        <w:rPr>
          <w:rFonts w:ascii="Arial Narrow" w:hAnsi="Arial Narrow"/>
          <w:sz w:val="24"/>
          <w:szCs w:val="24"/>
          <w:lang w:val="fr-FR"/>
        </w:rPr>
      </w:pPr>
      <w:r w:rsidRPr="009413D1">
        <w:rPr>
          <w:rFonts w:ascii="Arial Narrow" w:hAnsi="Arial Narrow"/>
          <w:b/>
          <w:sz w:val="24"/>
          <w:szCs w:val="24"/>
          <w:lang w:val="fr-FR"/>
        </w:rPr>
        <w:t>Proposition</w:t>
      </w:r>
      <w:r w:rsidR="00A852CE" w:rsidRPr="009413D1">
        <w:rPr>
          <w:rFonts w:ascii="Arial Narrow" w:hAnsi="Arial Narrow"/>
          <w:sz w:val="24"/>
          <w:szCs w:val="24"/>
          <w:lang w:val="fr-FR"/>
        </w:rPr>
        <w:t xml:space="preserve">. </w:t>
      </w:r>
      <w:r w:rsidRPr="009413D1">
        <w:rPr>
          <w:rFonts w:ascii="Arial Narrow" w:hAnsi="Arial Narrow"/>
          <w:sz w:val="24"/>
          <w:szCs w:val="24"/>
          <w:lang w:val="fr-FR"/>
        </w:rPr>
        <w:t>Ce</w:t>
      </w:r>
      <w:r w:rsidR="005B2729">
        <w:rPr>
          <w:rFonts w:ascii="Arial Narrow" w:hAnsi="Arial Narrow"/>
          <w:sz w:val="24"/>
          <w:szCs w:val="24"/>
          <w:lang w:val="fr-FR"/>
        </w:rPr>
        <w:t>t</w:t>
      </w:r>
      <w:r w:rsidRPr="009413D1">
        <w:rPr>
          <w:rFonts w:ascii="Arial Narrow" w:hAnsi="Arial Narrow"/>
          <w:sz w:val="24"/>
          <w:szCs w:val="24"/>
          <w:lang w:val="fr-FR"/>
        </w:rPr>
        <w:t>t</w:t>
      </w:r>
      <w:r w:rsidR="005B2729">
        <w:rPr>
          <w:rFonts w:ascii="Arial Narrow" w:hAnsi="Arial Narrow"/>
          <w:sz w:val="24"/>
          <w:szCs w:val="24"/>
          <w:lang w:val="fr-FR"/>
        </w:rPr>
        <w:t>e présentation</w:t>
      </w:r>
      <w:r w:rsidRPr="009413D1">
        <w:rPr>
          <w:rFonts w:ascii="Arial Narrow" w:hAnsi="Arial Narrow"/>
          <w:sz w:val="24"/>
          <w:szCs w:val="24"/>
          <w:lang w:val="fr-FR"/>
        </w:rPr>
        <w:t xml:space="preserve"> vise à décrire et analyser les processus de légitimation des examens au Portugal</w:t>
      </w:r>
      <w:r w:rsidR="00A852CE" w:rsidRPr="009413D1">
        <w:rPr>
          <w:rFonts w:ascii="Arial Narrow" w:hAnsi="Arial Narrow"/>
          <w:sz w:val="24"/>
          <w:szCs w:val="24"/>
          <w:lang w:val="fr-FR"/>
        </w:rPr>
        <w:t xml:space="preserve">, </w:t>
      </w:r>
      <w:r w:rsidR="00C84379" w:rsidRPr="009413D1">
        <w:rPr>
          <w:rFonts w:ascii="Arial Narrow" w:hAnsi="Arial Narrow"/>
          <w:sz w:val="24"/>
          <w:szCs w:val="24"/>
          <w:lang w:val="fr-FR"/>
        </w:rPr>
        <w:t xml:space="preserve">depuis </w:t>
      </w:r>
      <w:r w:rsidR="005B2729">
        <w:rPr>
          <w:rFonts w:ascii="Arial Narrow" w:hAnsi="Arial Narrow"/>
          <w:sz w:val="24"/>
          <w:szCs w:val="24"/>
          <w:lang w:val="fr-FR"/>
        </w:rPr>
        <w:t xml:space="preserve">leur </w:t>
      </w:r>
      <w:r w:rsidR="00C84379" w:rsidRPr="009413D1">
        <w:rPr>
          <w:rFonts w:ascii="Arial Narrow" w:hAnsi="Arial Narrow"/>
          <w:sz w:val="24"/>
          <w:szCs w:val="24"/>
          <w:lang w:val="fr-FR"/>
        </w:rPr>
        <w:t>"retour" au milieu</w:t>
      </w:r>
      <w:r w:rsidR="00032A55" w:rsidRPr="009413D1">
        <w:rPr>
          <w:rFonts w:ascii="Arial Narrow" w:hAnsi="Arial Narrow"/>
          <w:sz w:val="24"/>
          <w:szCs w:val="24"/>
          <w:lang w:val="fr-FR"/>
        </w:rPr>
        <w:t xml:space="preserve"> des années quatre</w:t>
      </w:r>
      <w:r w:rsidRPr="009413D1">
        <w:rPr>
          <w:rFonts w:ascii="Arial Narrow" w:hAnsi="Arial Narrow"/>
          <w:sz w:val="24"/>
          <w:szCs w:val="24"/>
          <w:lang w:val="fr-FR"/>
        </w:rPr>
        <w:t>-vingt-dix</w:t>
      </w:r>
      <w:r w:rsidR="00A852CE" w:rsidRPr="009413D1">
        <w:rPr>
          <w:rFonts w:ascii="Arial Narrow" w:hAnsi="Arial Narrow"/>
          <w:sz w:val="24"/>
          <w:szCs w:val="24"/>
          <w:lang w:val="fr-FR"/>
        </w:rPr>
        <w:t xml:space="preserve">, </w:t>
      </w:r>
      <w:r w:rsidR="00032A55" w:rsidRPr="009413D1">
        <w:rPr>
          <w:rFonts w:ascii="Arial Narrow" w:hAnsi="Arial Narrow"/>
          <w:sz w:val="24"/>
          <w:szCs w:val="24"/>
          <w:lang w:val="fr-FR"/>
        </w:rPr>
        <w:t>après une interruption dictée par les changements apportés aux processus d'évaluation après la trans</w:t>
      </w:r>
      <w:r w:rsidR="005B2729">
        <w:rPr>
          <w:rFonts w:ascii="Arial Narrow" w:hAnsi="Arial Narrow"/>
          <w:sz w:val="24"/>
          <w:szCs w:val="24"/>
          <w:lang w:val="fr-FR"/>
        </w:rPr>
        <w:t xml:space="preserve">ition d'un régime totalitaire vers </w:t>
      </w:r>
      <w:r w:rsidR="00032A55" w:rsidRPr="009413D1">
        <w:rPr>
          <w:rFonts w:ascii="Arial Narrow" w:hAnsi="Arial Narrow"/>
          <w:sz w:val="24"/>
          <w:szCs w:val="24"/>
          <w:lang w:val="fr-FR"/>
        </w:rPr>
        <w:t>la démocratie</w:t>
      </w:r>
      <w:r w:rsidR="00A852CE" w:rsidRPr="009413D1">
        <w:rPr>
          <w:rFonts w:ascii="Arial Narrow" w:hAnsi="Arial Narrow"/>
          <w:sz w:val="24"/>
          <w:szCs w:val="24"/>
          <w:lang w:val="fr-FR"/>
        </w:rPr>
        <w:t xml:space="preserve"> (1974). </w:t>
      </w:r>
      <w:r w:rsidR="00032A55" w:rsidRPr="009413D1">
        <w:rPr>
          <w:rFonts w:ascii="Arial Narrow" w:hAnsi="Arial Narrow"/>
          <w:sz w:val="24"/>
          <w:szCs w:val="24"/>
          <w:lang w:val="fr-FR"/>
        </w:rPr>
        <w:t xml:space="preserve">Ce fut un retour timide mais </w:t>
      </w:r>
      <w:r w:rsidR="005B2729">
        <w:rPr>
          <w:rFonts w:ascii="Arial Narrow" w:hAnsi="Arial Narrow"/>
          <w:sz w:val="24"/>
          <w:szCs w:val="24"/>
          <w:lang w:val="fr-FR"/>
        </w:rPr>
        <w:t>persistant, consolidé</w:t>
      </w:r>
      <w:r w:rsidRPr="009413D1">
        <w:rPr>
          <w:rFonts w:ascii="Arial Narrow" w:hAnsi="Arial Narrow"/>
          <w:sz w:val="24"/>
          <w:szCs w:val="24"/>
          <w:lang w:val="fr-FR"/>
        </w:rPr>
        <w:t xml:space="preserve"> au fil de la dernière décennie et plus récemment retravaillé à l’ég</w:t>
      </w:r>
      <w:r w:rsidR="005B2729">
        <w:rPr>
          <w:rFonts w:ascii="Arial Narrow" w:hAnsi="Arial Narrow"/>
          <w:sz w:val="24"/>
          <w:szCs w:val="24"/>
          <w:lang w:val="fr-FR"/>
        </w:rPr>
        <w:t>ard de l’enseignement de base (</w:t>
      </w:r>
      <w:r w:rsidRPr="009413D1">
        <w:rPr>
          <w:rFonts w:ascii="Arial Narrow" w:hAnsi="Arial Narrow"/>
          <w:sz w:val="24"/>
          <w:szCs w:val="24"/>
          <w:lang w:val="fr-FR"/>
        </w:rPr>
        <w:t>transformation de</w:t>
      </w:r>
      <w:r w:rsidR="009F160D">
        <w:rPr>
          <w:rFonts w:ascii="Arial Narrow" w:hAnsi="Arial Narrow"/>
          <w:sz w:val="24"/>
          <w:szCs w:val="24"/>
          <w:lang w:val="fr-FR"/>
        </w:rPr>
        <w:t>s deux examens</w:t>
      </w:r>
      <w:r w:rsidR="005B2729">
        <w:rPr>
          <w:rFonts w:ascii="Arial Narrow" w:hAnsi="Arial Narrow"/>
          <w:sz w:val="24"/>
          <w:szCs w:val="24"/>
          <w:lang w:val="fr-FR"/>
        </w:rPr>
        <w:t xml:space="preserve"> – </w:t>
      </w:r>
      <w:proofErr w:type="gramStart"/>
      <w:r w:rsidR="005B2729">
        <w:rPr>
          <w:rFonts w:ascii="Arial Narrow" w:hAnsi="Arial Narrow"/>
          <w:sz w:val="24"/>
          <w:szCs w:val="24"/>
          <w:lang w:val="fr-FR"/>
        </w:rPr>
        <w:t xml:space="preserve">en </w:t>
      </w:r>
      <w:r w:rsidR="00DB14E8" w:rsidRPr="009413D1">
        <w:rPr>
          <w:rFonts w:ascii="Arial Narrow" w:hAnsi="Arial Narrow"/>
          <w:sz w:val="24"/>
          <w:szCs w:val="24"/>
          <w:lang w:val="fr-FR"/>
        </w:rPr>
        <w:t xml:space="preserve"> 4</w:t>
      </w:r>
      <w:proofErr w:type="gramEnd"/>
      <w:r w:rsidR="00DB14E8" w:rsidRPr="009413D1">
        <w:rPr>
          <w:rFonts w:ascii="Arial Narrow" w:hAnsi="Arial Narrow"/>
          <w:sz w:val="24"/>
          <w:szCs w:val="24"/>
          <w:lang w:val="fr-FR"/>
        </w:rPr>
        <w:t>ème et 6</w:t>
      </w:r>
      <w:r w:rsidR="00DB14E8" w:rsidRPr="009413D1">
        <w:rPr>
          <w:rFonts w:ascii="Arial Narrow" w:hAnsi="Arial Narrow"/>
          <w:sz w:val="24"/>
          <w:szCs w:val="24"/>
          <w:vertAlign w:val="superscript"/>
          <w:lang w:val="fr-FR"/>
        </w:rPr>
        <w:t xml:space="preserve">ème </w:t>
      </w:r>
      <w:r w:rsidR="005B2729">
        <w:rPr>
          <w:rFonts w:ascii="Arial Narrow" w:hAnsi="Arial Narrow"/>
          <w:sz w:val="24"/>
          <w:szCs w:val="24"/>
          <w:lang w:val="fr-FR"/>
        </w:rPr>
        <w:t>année</w:t>
      </w:r>
      <w:r w:rsidR="00032A55" w:rsidRPr="009413D1">
        <w:rPr>
          <w:rFonts w:ascii="Arial Narrow" w:hAnsi="Arial Narrow"/>
          <w:sz w:val="24"/>
          <w:szCs w:val="24"/>
          <w:lang w:val="fr-FR"/>
        </w:rPr>
        <w:t xml:space="preserve"> </w:t>
      </w:r>
      <w:r w:rsidR="005B2729">
        <w:rPr>
          <w:rFonts w:ascii="Arial Narrow" w:hAnsi="Arial Narrow"/>
          <w:sz w:val="24"/>
          <w:szCs w:val="24"/>
          <w:lang w:val="fr-FR"/>
        </w:rPr>
        <w:t>–</w:t>
      </w:r>
      <w:r w:rsidR="00032A55" w:rsidRPr="009413D1">
        <w:rPr>
          <w:rFonts w:ascii="Arial Narrow" w:hAnsi="Arial Narrow"/>
          <w:sz w:val="24"/>
          <w:szCs w:val="24"/>
          <w:lang w:val="fr-FR"/>
        </w:rPr>
        <w:t xml:space="preserve"> </w:t>
      </w:r>
      <w:r w:rsidR="005B2729">
        <w:rPr>
          <w:rFonts w:ascii="Arial Narrow" w:hAnsi="Arial Narrow"/>
          <w:sz w:val="24"/>
          <w:szCs w:val="24"/>
          <w:lang w:val="fr-FR"/>
        </w:rPr>
        <w:t xml:space="preserve">en </w:t>
      </w:r>
      <w:r w:rsidR="00F53E60">
        <w:rPr>
          <w:rFonts w:ascii="Arial Narrow" w:hAnsi="Arial Narrow"/>
          <w:sz w:val="24"/>
          <w:szCs w:val="24"/>
          <w:lang w:val="fr-FR"/>
        </w:rPr>
        <w:t>évaluations externes standardisées</w:t>
      </w:r>
      <w:r w:rsidR="005B2729">
        <w:rPr>
          <w:rFonts w:ascii="Arial Narrow" w:hAnsi="Arial Narrow"/>
          <w:sz w:val="24"/>
          <w:szCs w:val="24"/>
          <w:lang w:val="fr-FR"/>
        </w:rPr>
        <w:t>,</w:t>
      </w:r>
      <w:r w:rsidR="00F53E60">
        <w:rPr>
          <w:rFonts w:ascii="Arial Narrow" w:hAnsi="Arial Narrow"/>
          <w:sz w:val="24"/>
          <w:szCs w:val="24"/>
          <w:lang w:val="fr-FR"/>
        </w:rPr>
        <w:t xml:space="preserve"> uniquement avec des fonctions de feedback</w:t>
      </w:r>
      <w:r w:rsidR="00032A55" w:rsidRPr="009413D1">
        <w:rPr>
          <w:rFonts w:ascii="Arial Narrow" w:hAnsi="Arial Narrow"/>
          <w:sz w:val="24"/>
          <w:szCs w:val="24"/>
          <w:lang w:val="fr-FR"/>
        </w:rPr>
        <w:t>).</w:t>
      </w:r>
    </w:p>
    <w:p w:rsidR="00A852CE" w:rsidRPr="009413D1" w:rsidRDefault="005C2372" w:rsidP="00AB7140">
      <w:pPr>
        <w:jc w:val="both"/>
        <w:rPr>
          <w:rFonts w:ascii="Arial Narrow" w:hAnsi="Arial Narrow"/>
          <w:sz w:val="24"/>
          <w:szCs w:val="24"/>
          <w:lang w:val="fr-FR"/>
        </w:rPr>
      </w:pPr>
      <w:r w:rsidRPr="009413D1">
        <w:rPr>
          <w:rFonts w:ascii="Arial Narrow" w:hAnsi="Arial Narrow"/>
          <w:b/>
          <w:sz w:val="24"/>
          <w:szCs w:val="24"/>
          <w:lang w:val="fr-FR"/>
        </w:rPr>
        <w:t>Cadre théorique</w:t>
      </w:r>
      <w:r w:rsidRPr="009413D1">
        <w:rPr>
          <w:rFonts w:ascii="Arial Narrow" w:hAnsi="Arial Narrow"/>
          <w:sz w:val="24"/>
          <w:szCs w:val="24"/>
          <w:lang w:val="fr-FR"/>
        </w:rPr>
        <w:t xml:space="preserve">. </w:t>
      </w:r>
      <w:r w:rsidR="00764550" w:rsidRPr="009413D1">
        <w:rPr>
          <w:rFonts w:ascii="Arial Narrow" w:hAnsi="Arial Narrow"/>
          <w:sz w:val="24"/>
          <w:szCs w:val="24"/>
          <w:lang w:val="fr-FR"/>
        </w:rPr>
        <w:t>Le cadre théori</w:t>
      </w:r>
      <w:r w:rsidR="00DB14E8" w:rsidRPr="009413D1">
        <w:rPr>
          <w:rFonts w:ascii="Arial Narrow" w:hAnsi="Arial Narrow"/>
          <w:sz w:val="24"/>
          <w:szCs w:val="24"/>
          <w:lang w:val="fr-FR"/>
        </w:rPr>
        <w:t xml:space="preserve">que de la recherche s’inscrit </w:t>
      </w:r>
      <w:r w:rsidR="005B2729">
        <w:rPr>
          <w:rFonts w:ascii="Arial Narrow" w:hAnsi="Arial Narrow"/>
          <w:sz w:val="24"/>
          <w:szCs w:val="24"/>
          <w:lang w:val="fr-FR"/>
        </w:rPr>
        <w:t xml:space="preserve">dans </w:t>
      </w:r>
      <w:r w:rsidR="00764550" w:rsidRPr="009413D1">
        <w:rPr>
          <w:rFonts w:ascii="Arial Narrow" w:hAnsi="Arial Narrow"/>
          <w:sz w:val="24"/>
          <w:szCs w:val="24"/>
          <w:lang w:val="fr-FR"/>
        </w:rPr>
        <w:t xml:space="preserve">l'approche des politiques du point de vue de l'action publique et </w:t>
      </w:r>
      <w:r w:rsidR="00DB14E8" w:rsidRPr="009413D1">
        <w:rPr>
          <w:rFonts w:ascii="Arial Narrow" w:hAnsi="Arial Narrow"/>
          <w:sz w:val="24"/>
          <w:szCs w:val="24"/>
          <w:lang w:val="fr-FR"/>
        </w:rPr>
        <w:t>examine</w:t>
      </w:r>
      <w:r w:rsidR="00764550" w:rsidRPr="009413D1">
        <w:rPr>
          <w:rFonts w:ascii="Arial Narrow" w:hAnsi="Arial Narrow"/>
          <w:sz w:val="24"/>
          <w:szCs w:val="24"/>
          <w:lang w:val="fr-FR"/>
        </w:rPr>
        <w:t xml:space="preserve"> la réalité éducative</w:t>
      </w:r>
      <w:r w:rsidR="00580D7F" w:rsidRPr="009413D1">
        <w:rPr>
          <w:rFonts w:ascii="Arial Narrow" w:hAnsi="Arial Narrow"/>
          <w:sz w:val="24"/>
          <w:szCs w:val="24"/>
          <w:lang w:val="fr-FR"/>
        </w:rPr>
        <w:t xml:space="preserve"> </w:t>
      </w:r>
      <w:r w:rsidR="00764550" w:rsidRPr="009413D1">
        <w:rPr>
          <w:rFonts w:ascii="Arial Narrow" w:hAnsi="Arial Narrow"/>
          <w:sz w:val="24"/>
          <w:szCs w:val="24"/>
          <w:lang w:val="fr-FR"/>
        </w:rPr>
        <w:t>qui est axée sur l'existence de</w:t>
      </w:r>
      <w:r w:rsidR="00DB14E8" w:rsidRPr="009413D1">
        <w:rPr>
          <w:rFonts w:ascii="Arial Narrow" w:hAnsi="Arial Narrow"/>
          <w:sz w:val="24"/>
          <w:szCs w:val="24"/>
          <w:lang w:val="fr-FR"/>
        </w:rPr>
        <w:t>s</w:t>
      </w:r>
      <w:r w:rsidR="00764550" w:rsidRPr="009413D1">
        <w:rPr>
          <w:rFonts w:ascii="Arial Narrow" w:hAnsi="Arial Narrow"/>
          <w:sz w:val="24"/>
          <w:szCs w:val="24"/>
          <w:lang w:val="fr-FR"/>
        </w:rPr>
        <w:t xml:space="preserve"> nouveaux modes d'orientation, de coordination et de contrôle de l'action collective dans le cadre du processus de reconstruction du rôle de l'Etat </w:t>
      </w:r>
      <w:r w:rsidR="005B2729">
        <w:rPr>
          <w:rFonts w:ascii="Arial Narrow" w:hAnsi="Arial Narrow"/>
          <w:sz w:val="24"/>
          <w:szCs w:val="24"/>
          <w:lang w:val="fr-FR"/>
        </w:rPr>
        <w:t>et du</w:t>
      </w:r>
      <w:r w:rsidR="00764550" w:rsidRPr="009413D1">
        <w:rPr>
          <w:rFonts w:ascii="Arial Narrow" w:hAnsi="Arial Narrow"/>
          <w:sz w:val="24"/>
          <w:szCs w:val="24"/>
          <w:lang w:val="fr-FR"/>
        </w:rPr>
        <w:t xml:space="preserve"> changement de ses méthodes d'intervention gouvernementales.</w:t>
      </w:r>
      <w:r w:rsidR="00764550" w:rsidRPr="009413D1">
        <w:rPr>
          <w:lang w:val="fr-FR"/>
        </w:rPr>
        <w:t xml:space="preserve"> </w:t>
      </w:r>
      <w:r w:rsidR="00764550" w:rsidRPr="009413D1">
        <w:rPr>
          <w:rFonts w:ascii="Arial Narrow" w:hAnsi="Arial Narrow"/>
          <w:sz w:val="24"/>
          <w:szCs w:val="24"/>
          <w:lang w:val="fr-FR"/>
        </w:rPr>
        <w:t>En ce sens, les examens sont considérés co</w:t>
      </w:r>
      <w:r w:rsidR="005B2729">
        <w:rPr>
          <w:rFonts w:ascii="Arial Narrow" w:hAnsi="Arial Narrow"/>
          <w:sz w:val="24"/>
          <w:szCs w:val="24"/>
          <w:lang w:val="fr-FR"/>
        </w:rPr>
        <w:t>mme des dispositifs inscrits dans</w:t>
      </w:r>
      <w:r w:rsidR="00764550" w:rsidRPr="009413D1">
        <w:rPr>
          <w:rFonts w:ascii="Arial Narrow" w:hAnsi="Arial Narrow"/>
          <w:sz w:val="24"/>
          <w:szCs w:val="24"/>
          <w:lang w:val="fr-FR"/>
        </w:rPr>
        <w:t xml:space="preserve"> les processus de régulation</w:t>
      </w:r>
      <w:r w:rsidR="005B2729">
        <w:rPr>
          <w:rFonts w:ascii="Arial Narrow" w:hAnsi="Arial Narrow"/>
          <w:sz w:val="24"/>
          <w:szCs w:val="24"/>
          <w:lang w:val="fr-FR"/>
        </w:rPr>
        <w:t xml:space="preserve"> </w:t>
      </w:r>
      <w:r w:rsidR="00764550" w:rsidRPr="009413D1">
        <w:rPr>
          <w:rFonts w:ascii="Arial Narrow" w:hAnsi="Arial Narrow"/>
          <w:sz w:val="24"/>
          <w:szCs w:val="24"/>
          <w:lang w:val="fr-FR"/>
        </w:rPr>
        <w:t xml:space="preserve">au </w:t>
      </w:r>
      <w:r w:rsidR="00DB14E8" w:rsidRPr="009413D1">
        <w:rPr>
          <w:rFonts w:ascii="Arial Narrow" w:hAnsi="Arial Narrow"/>
          <w:sz w:val="24"/>
          <w:szCs w:val="24"/>
          <w:lang w:val="fr-FR"/>
        </w:rPr>
        <w:t>Portugal, comme dans d'autres contextes européens</w:t>
      </w:r>
      <w:r w:rsidR="005B2729">
        <w:rPr>
          <w:rFonts w:ascii="Arial Narrow" w:hAnsi="Arial Narrow"/>
          <w:sz w:val="24"/>
          <w:szCs w:val="24"/>
          <w:lang w:val="fr-FR"/>
        </w:rPr>
        <w:t xml:space="preserve"> qui</w:t>
      </w:r>
      <w:r w:rsidR="00DB14E8" w:rsidRPr="009413D1">
        <w:rPr>
          <w:rStyle w:val="hps"/>
          <w:rFonts w:ascii="Arial" w:hAnsi="Arial" w:cs="Arial"/>
          <w:color w:val="222222"/>
          <w:lang w:val="fr-FR"/>
        </w:rPr>
        <w:t xml:space="preserve"> </w:t>
      </w:r>
      <w:r w:rsidR="005B2729">
        <w:rPr>
          <w:rFonts w:ascii="Arial Narrow" w:hAnsi="Arial Narrow"/>
          <w:sz w:val="24"/>
          <w:szCs w:val="24"/>
          <w:lang w:val="fr-FR"/>
        </w:rPr>
        <w:t>sont marqué</w:t>
      </w:r>
      <w:r w:rsidR="00764550" w:rsidRPr="009413D1">
        <w:rPr>
          <w:rFonts w:ascii="Arial Narrow" w:hAnsi="Arial Narrow"/>
          <w:sz w:val="24"/>
          <w:szCs w:val="24"/>
          <w:lang w:val="fr-FR"/>
        </w:rPr>
        <w:t>s par l'émergence</w:t>
      </w:r>
      <w:r w:rsidR="00DB14E8" w:rsidRPr="009413D1">
        <w:rPr>
          <w:rFonts w:ascii="Arial Narrow" w:hAnsi="Arial Narrow"/>
          <w:sz w:val="24"/>
          <w:szCs w:val="24"/>
          <w:lang w:val="fr-FR"/>
        </w:rPr>
        <w:t xml:space="preserve"> </w:t>
      </w:r>
      <w:r w:rsidR="005B2729">
        <w:rPr>
          <w:rFonts w:ascii="Arial Narrow" w:hAnsi="Arial Narrow"/>
          <w:sz w:val="24"/>
          <w:szCs w:val="24"/>
          <w:lang w:val="fr-FR"/>
        </w:rPr>
        <w:t>d’une rationalisation de</w:t>
      </w:r>
      <w:r w:rsidR="00764550" w:rsidRPr="009413D1">
        <w:rPr>
          <w:rFonts w:ascii="Arial Narrow" w:hAnsi="Arial Narrow"/>
          <w:sz w:val="24"/>
          <w:szCs w:val="24"/>
          <w:lang w:val="fr-FR"/>
        </w:rPr>
        <w:t xml:space="preserve"> le</w:t>
      </w:r>
      <w:r w:rsidR="005B2729">
        <w:rPr>
          <w:rFonts w:ascii="Arial Narrow" w:hAnsi="Arial Narrow"/>
          <w:sz w:val="24"/>
          <w:szCs w:val="24"/>
          <w:lang w:val="fr-FR"/>
        </w:rPr>
        <w:t>ur</w:t>
      </w:r>
      <w:r w:rsidR="00764550" w:rsidRPr="009413D1">
        <w:rPr>
          <w:rFonts w:ascii="Arial Narrow" w:hAnsi="Arial Narrow"/>
          <w:sz w:val="24"/>
          <w:szCs w:val="24"/>
          <w:lang w:val="fr-FR"/>
        </w:rPr>
        <w:t>s interventions</w:t>
      </w:r>
      <w:r w:rsidR="00DB14E8" w:rsidRPr="009413D1">
        <w:rPr>
          <w:rFonts w:ascii="Arial Narrow" w:hAnsi="Arial Narrow"/>
          <w:sz w:val="24"/>
          <w:szCs w:val="24"/>
          <w:lang w:val="fr-FR"/>
        </w:rPr>
        <w:t>,</w:t>
      </w:r>
      <w:r w:rsidR="00764550" w:rsidRPr="009413D1">
        <w:rPr>
          <w:rFonts w:ascii="Arial Narrow" w:hAnsi="Arial Narrow"/>
          <w:sz w:val="24"/>
          <w:szCs w:val="24"/>
          <w:lang w:val="fr-FR"/>
        </w:rPr>
        <w:t xml:space="preserve"> en utilisant intensivement les mécanismes de contrôle axés sur les résultats </w:t>
      </w:r>
      <w:r w:rsidR="00580D7F" w:rsidRPr="009413D1">
        <w:rPr>
          <w:rFonts w:ascii="Arial Narrow" w:hAnsi="Arial Narrow"/>
          <w:sz w:val="24"/>
          <w:szCs w:val="24"/>
          <w:lang w:val="fr-FR"/>
        </w:rPr>
        <w:t>(audit</w:t>
      </w:r>
      <w:r w:rsidR="00DB14E8" w:rsidRPr="009413D1">
        <w:rPr>
          <w:rFonts w:ascii="Arial Narrow" w:hAnsi="Arial Narrow"/>
          <w:sz w:val="24"/>
          <w:szCs w:val="24"/>
          <w:lang w:val="fr-FR"/>
        </w:rPr>
        <w:t>s</w:t>
      </w:r>
      <w:r w:rsidR="00580D7F" w:rsidRPr="009413D1">
        <w:rPr>
          <w:rFonts w:ascii="Arial Narrow" w:hAnsi="Arial Narrow"/>
          <w:sz w:val="24"/>
          <w:szCs w:val="24"/>
          <w:lang w:val="fr-FR"/>
        </w:rPr>
        <w:t xml:space="preserve">, </w:t>
      </w:r>
      <w:r w:rsidR="00764550" w:rsidRPr="009413D1">
        <w:rPr>
          <w:rFonts w:ascii="Arial Narrow" w:hAnsi="Arial Narrow"/>
          <w:sz w:val="24"/>
          <w:szCs w:val="24"/>
          <w:lang w:val="fr-FR"/>
        </w:rPr>
        <w:t>évaluations</w:t>
      </w:r>
      <w:r w:rsidR="00580D7F" w:rsidRPr="009413D1">
        <w:rPr>
          <w:rFonts w:ascii="Arial Narrow" w:hAnsi="Arial Narrow"/>
          <w:sz w:val="24"/>
          <w:szCs w:val="24"/>
          <w:lang w:val="fr-FR"/>
        </w:rPr>
        <w:t xml:space="preserve">, standards, </w:t>
      </w:r>
      <w:r w:rsidR="00764550" w:rsidRPr="009413D1">
        <w:rPr>
          <w:rFonts w:ascii="Arial Narrow" w:hAnsi="Arial Narrow"/>
          <w:sz w:val="24"/>
          <w:szCs w:val="24"/>
          <w:lang w:val="fr-FR"/>
        </w:rPr>
        <w:t>certifications)</w:t>
      </w:r>
      <w:r w:rsidR="00AB7140" w:rsidRPr="009413D1">
        <w:rPr>
          <w:rFonts w:ascii="Arial Narrow" w:hAnsi="Arial Narrow"/>
          <w:sz w:val="24"/>
          <w:szCs w:val="24"/>
          <w:lang w:val="fr-FR"/>
        </w:rPr>
        <w:t xml:space="preserve"> </w:t>
      </w:r>
      <w:r w:rsidR="00764550" w:rsidRPr="009413D1">
        <w:rPr>
          <w:rFonts w:ascii="Arial Narrow" w:hAnsi="Arial Narrow"/>
          <w:sz w:val="24"/>
          <w:szCs w:val="24"/>
          <w:lang w:val="fr-FR"/>
        </w:rPr>
        <w:t>et leur coexistence a</w:t>
      </w:r>
      <w:r w:rsidR="005B2729">
        <w:rPr>
          <w:rFonts w:ascii="Arial Narrow" w:hAnsi="Arial Narrow"/>
          <w:sz w:val="24"/>
          <w:szCs w:val="24"/>
          <w:lang w:val="fr-FR"/>
        </w:rPr>
        <w:t>vec des modes de régulation mi</w:t>
      </w:r>
      <w:r w:rsidR="00764550" w:rsidRPr="009413D1">
        <w:rPr>
          <w:rFonts w:ascii="Arial Narrow" w:hAnsi="Arial Narrow"/>
          <w:sz w:val="24"/>
          <w:szCs w:val="24"/>
          <w:lang w:val="fr-FR"/>
        </w:rPr>
        <w:t>s en place en raison de spécificités historiques et</w:t>
      </w:r>
      <w:r w:rsidR="005B2729">
        <w:rPr>
          <w:rFonts w:ascii="Arial Narrow" w:hAnsi="Arial Narrow"/>
          <w:sz w:val="24"/>
          <w:szCs w:val="24"/>
          <w:lang w:val="fr-FR"/>
        </w:rPr>
        <w:t xml:space="preserve"> de</w:t>
      </w:r>
      <w:r w:rsidR="00764550" w:rsidRPr="009413D1">
        <w:rPr>
          <w:rFonts w:ascii="Arial Narrow" w:hAnsi="Arial Narrow"/>
          <w:sz w:val="24"/>
          <w:szCs w:val="24"/>
          <w:lang w:val="fr-FR"/>
        </w:rPr>
        <w:t xml:space="preserve"> la trajectoire des politiques d'éducation au niveau national.</w:t>
      </w:r>
    </w:p>
    <w:p w:rsidR="00402EC9" w:rsidRPr="009413D1" w:rsidRDefault="00764550" w:rsidP="002E1BC7">
      <w:pPr>
        <w:jc w:val="both"/>
        <w:rPr>
          <w:rFonts w:ascii="Arial Narrow" w:hAnsi="Arial Narrow"/>
          <w:sz w:val="24"/>
          <w:szCs w:val="24"/>
          <w:lang w:val="fr-FR"/>
        </w:rPr>
      </w:pPr>
      <w:r w:rsidRPr="00F53E60">
        <w:rPr>
          <w:rFonts w:ascii="Arial Narrow" w:hAnsi="Arial Narrow"/>
          <w:b/>
          <w:sz w:val="24"/>
          <w:szCs w:val="24"/>
          <w:lang w:val="fr-FR"/>
        </w:rPr>
        <w:t>Méthodologie</w:t>
      </w:r>
      <w:r w:rsidR="00AB7140" w:rsidRPr="009413D1">
        <w:rPr>
          <w:rFonts w:ascii="Arial Narrow" w:hAnsi="Arial Narrow"/>
          <w:sz w:val="24"/>
          <w:szCs w:val="24"/>
          <w:lang w:val="fr-FR"/>
        </w:rPr>
        <w:t xml:space="preserve">. </w:t>
      </w:r>
      <w:r w:rsidRPr="009413D1">
        <w:rPr>
          <w:rFonts w:ascii="Arial Narrow" w:hAnsi="Arial Narrow"/>
          <w:sz w:val="24"/>
          <w:szCs w:val="24"/>
          <w:lang w:val="fr-FR"/>
        </w:rPr>
        <w:t xml:space="preserve">L'étude </w:t>
      </w:r>
      <w:r w:rsidR="005B2729">
        <w:rPr>
          <w:rFonts w:ascii="Arial Narrow" w:hAnsi="Arial Narrow"/>
          <w:sz w:val="24"/>
          <w:szCs w:val="24"/>
          <w:lang w:val="fr-FR"/>
        </w:rPr>
        <w:t xml:space="preserve">repose </w:t>
      </w:r>
      <w:r w:rsidRPr="009413D1">
        <w:rPr>
          <w:rFonts w:ascii="Arial Narrow" w:hAnsi="Arial Narrow"/>
          <w:sz w:val="24"/>
          <w:szCs w:val="24"/>
          <w:lang w:val="fr-FR"/>
        </w:rPr>
        <w:t xml:space="preserve">sur l'analyse du contenu de deux </w:t>
      </w:r>
      <w:proofErr w:type="gramStart"/>
      <w:r w:rsidRPr="009413D1">
        <w:rPr>
          <w:rFonts w:ascii="Arial Narrow" w:hAnsi="Arial Narrow"/>
          <w:sz w:val="24"/>
          <w:szCs w:val="24"/>
          <w:lang w:val="fr-FR"/>
        </w:rPr>
        <w:t>sources</w:t>
      </w:r>
      <w:r w:rsidR="00AB7140" w:rsidRPr="009413D1">
        <w:rPr>
          <w:rFonts w:ascii="Arial Narrow" w:hAnsi="Arial Narrow"/>
          <w:sz w:val="24"/>
          <w:szCs w:val="24"/>
          <w:lang w:val="fr-FR"/>
        </w:rPr>
        <w:t>:</w:t>
      </w:r>
      <w:proofErr w:type="gramEnd"/>
      <w:r w:rsidR="00AB7140" w:rsidRPr="009413D1">
        <w:rPr>
          <w:rFonts w:ascii="Arial Narrow" w:hAnsi="Arial Narrow"/>
          <w:sz w:val="24"/>
          <w:szCs w:val="24"/>
          <w:lang w:val="fr-FR"/>
        </w:rPr>
        <w:t xml:space="preserve"> </w:t>
      </w:r>
      <w:r w:rsidR="005B2729">
        <w:rPr>
          <w:rFonts w:ascii="Arial Narrow" w:hAnsi="Arial Narrow"/>
          <w:sz w:val="24"/>
          <w:szCs w:val="24"/>
          <w:lang w:val="fr-FR"/>
        </w:rPr>
        <w:t xml:space="preserve">1°) </w:t>
      </w:r>
      <w:r w:rsidRPr="009413D1">
        <w:rPr>
          <w:rFonts w:ascii="Arial Narrow" w:hAnsi="Arial Narrow"/>
          <w:sz w:val="24"/>
          <w:szCs w:val="24"/>
          <w:lang w:val="fr-FR"/>
        </w:rPr>
        <w:t>le travail législatif sur l'évaluation des élèves de l'enseignement primaire et secondaire</w:t>
      </w:r>
      <w:r w:rsidR="00AB7140" w:rsidRPr="009413D1">
        <w:rPr>
          <w:rFonts w:ascii="Arial Narrow" w:hAnsi="Arial Narrow"/>
          <w:sz w:val="24"/>
          <w:szCs w:val="24"/>
          <w:lang w:val="fr-FR"/>
        </w:rPr>
        <w:t xml:space="preserve">, </w:t>
      </w:r>
      <w:r w:rsidRPr="009413D1">
        <w:rPr>
          <w:rFonts w:ascii="Arial Narrow" w:hAnsi="Arial Narrow"/>
          <w:sz w:val="24"/>
          <w:szCs w:val="24"/>
          <w:lang w:val="fr-FR"/>
        </w:rPr>
        <w:t>entre 1993</w:t>
      </w:r>
      <w:r w:rsidR="005B2729">
        <w:rPr>
          <w:rFonts w:ascii="Arial Narrow" w:hAnsi="Arial Narrow"/>
          <w:sz w:val="24"/>
          <w:szCs w:val="24"/>
          <w:lang w:val="fr-FR"/>
        </w:rPr>
        <w:t xml:space="preserve"> et maintenant</w:t>
      </w:r>
      <w:r w:rsidRPr="009413D1">
        <w:rPr>
          <w:rFonts w:ascii="Arial Narrow" w:hAnsi="Arial Narrow"/>
          <w:sz w:val="24"/>
          <w:szCs w:val="24"/>
          <w:lang w:val="fr-FR"/>
        </w:rPr>
        <w:t xml:space="preserve">; </w:t>
      </w:r>
      <w:r w:rsidR="005B2729">
        <w:rPr>
          <w:rFonts w:ascii="Arial Narrow" w:hAnsi="Arial Narrow"/>
          <w:sz w:val="24"/>
          <w:szCs w:val="24"/>
          <w:lang w:val="fr-FR"/>
        </w:rPr>
        <w:t xml:space="preserve">2°) </w:t>
      </w:r>
      <w:r w:rsidRPr="009413D1">
        <w:rPr>
          <w:rFonts w:ascii="Arial Narrow" w:hAnsi="Arial Narrow"/>
          <w:sz w:val="24"/>
          <w:szCs w:val="24"/>
          <w:lang w:val="fr-FR"/>
        </w:rPr>
        <w:t>le débat pris dans le contexte politique form</w:t>
      </w:r>
      <w:r w:rsidR="005B2729">
        <w:rPr>
          <w:rFonts w:ascii="Arial Narrow" w:hAnsi="Arial Narrow"/>
          <w:sz w:val="24"/>
          <w:szCs w:val="24"/>
          <w:lang w:val="fr-FR"/>
        </w:rPr>
        <w:t>el</w:t>
      </w:r>
      <w:r w:rsidRPr="009413D1">
        <w:rPr>
          <w:rFonts w:ascii="Arial Narrow" w:hAnsi="Arial Narrow"/>
          <w:sz w:val="24"/>
          <w:szCs w:val="24"/>
          <w:lang w:val="fr-FR"/>
        </w:rPr>
        <w:t xml:space="preserve"> (débats parlementaires) et dans l'espace public (la blogosphère) en Janvier et Février 2016, après la reconfiguration récente du système d'évaluation</w:t>
      </w:r>
      <w:r w:rsidR="002E1BC7" w:rsidRPr="009413D1">
        <w:rPr>
          <w:rFonts w:ascii="Arial Narrow" w:hAnsi="Arial Narrow"/>
          <w:sz w:val="24"/>
          <w:szCs w:val="24"/>
          <w:lang w:val="fr-FR"/>
        </w:rPr>
        <w:t xml:space="preserve">. </w:t>
      </w:r>
      <w:r w:rsidR="00402EC9" w:rsidRPr="009413D1">
        <w:rPr>
          <w:rFonts w:ascii="Arial Narrow" w:hAnsi="Arial Narrow"/>
          <w:sz w:val="24"/>
          <w:szCs w:val="24"/>
          <w:lang w:val="fr-FR"/>
        </w:rPr>
        <w:t>L'analyse utilise des catégories analytiques de la sociologie politique de l'action publique, en particulier les notions de récit et de référentiel.</w:t>
      </w:r>
    </w:p>
    <w:p w:rsidR="002E1BC7" w:rsidRPr="009413D1" w:rsidRDefault="00402EC9" w:rsidP="002E1BC7">
      <w:pPr>
        <w:jc w:val="both"/>
        <w:rPr>
          <w:rFonts w:ascii="Arial Narrow" w:hAnsi="Arial Narrow"/>
          <w:sz w:val="24"/>
          <w:szCs w:val="24"/>
          <w:lang w:val="fr-FR"/>
        </w:rPr>
      </w:pPr>
      <w:r w:rsidRPr="00F53E60">
        <w:rPr>
          <w:rFonts w:ascii="Arial Narrow" w:hAnsi="Arial Narrow"/>
          <w:b/>
          <w:sz w:val="24"/>
          <w:szCs w:val="24"/>
          <w:lang w:val="fr-FR"/>
        </w:rPr>
        <w:t>Résultats attendus</w:t>
      </w:r>
      <w:r w:rsidR="002E1BC7" w:rsidRPr="009413D1">
        <w:rPr>
          <w:rFonts w:ascii="Arial Narrow" w:hAnsi="Arial Narrow"/>
          <w:sz w:val="24"/>
          <w:szCs w:val="24"/>
          <w:lang w:val="fr-FR"/>
        </w:rPr>
        <w:t xml:space="preserve">. </w:t>
      </w:r>
      <w:r w:rsidR="00DB14E8" w:rsidRPr="009413D1">
        <w:rPr>
          <w:rFonts w:ascii="Arial Narrow" w:hAnsi="Arial Narrow"/>
          <w:sz w:val="24"/>
          <w:szCs w:val="24"/>
          <w:lang w:val="fr-FR"/>
        </w:rPr>
        <w:t xml:space="preserve">On prévoit l'identification des récits qui reflètent </w:t>
      </w:r>
      <w:r w:rsidR="009413D1" w:rsidRPr="009413D1">
        <w:rPr>
          <w:rFonts w:ascii="Arial Narrow" w:hAnsi="Arial Narrow"/>
          <w:sz w:val="24"/>
          <w:szCs w:val="24"/>
          <w:lang w:val="fr-FR"/>
        </w:rPr>
        <w:t xml:space="preserve">des </w:t>
      </w:r>
      <w:r w:rsidR="00DB14E8" w:rsidRPr="009413D1">
        <w:rPr>
          <w:rFonts w:ascii="Arial Narrow" w:hAnsi="Arial Narrow"/>
          <w:sz w:val="24"/>
          <w:szCs w:val="24"/>
          <w:lang w:val="fr-FR"/>
        </w:rPr>
        <w:t>façons</w:t>
      </w:r>
      <w:r w:rsidR="005B2729" w:rsidRPr="005B2729">
        <w:t xml:space="preserve"> </w:t>
      </w:r>
      <w:r w:rsidR="005B2729" w:rsidRPr="005B2729">
        <w:rPr>
          <w:rFonts w:ascii="Arial Narrow" w:hAnsi="Arial Narrow"/>
          <w:sz w:val="24"/>
          <w:szCs w:val="24"/>
          <w:lang w:val="fr-FR"/>
        </w:rPr>
        <w:t>différentes</w:t>
      </w:r>
      <w:r w:rsidR="00DB14E8" w:rsidRPr="009413D1">
        <w:rPr>
          <w:rFonts w:ascii="Arial Narrow" w:hAnsi="Arial Narrow"/>
          <w:sz w:val="24"/>
          <w:szCs w:val="24"/>
          <w:lang w:val="fr-FR"/>
        </w:rPr>
        <w:t xml:space="preserve"> de discuter l'action gouvernementale dans le contexte des politiques d'évaluation des élèves</w:t>
      </w:r>
      <w:r w:rsidR="005B2729">
        <w:rPr>
          <w:rFonts w:ascii="Arial Narrow" w:hAnsi="Arial Narrow"/>
          <w:sz w:val="24"/>
          <w:szCs w:val="24"/>
          <w:lang w:val="fr-FR"/>
        </w:rPr>
        <w:t xml:space="preserve">, </w:t>
      </w:r>
      <w:bookmarkStart w:id="0" w:name="_GoBack"/>
      <w:bookmarkEnd w:id="0"/>
      <w:r w:rsidR="009413D1" w:rsidRPr="009413D1">
        <w:rPr>
          <w:rFonts w:ascii="Arial Narrow" w:hAnsi="Arial Narrow"/>
          <w:sz w:val="24"/>
          <w:szCs w:val="24"/>
          <w:lang w:val="fr-FR"/>
        </w:rPr>
        <w:t>associées avec des intentions, justifications et directives différentes</w:t>
      </w:r>
      <w:r w:rsidR="00141843" w:rsidRPr="009413D1">
        <w:rPr>
          <w:rFonts w:ascii="Arial Narrow" w:hAnsi="Arial Narrow"/>
          <w:sz w:val="24"/>
          <w:szCs w:val="24"/>
          <w:lang w:val="fr-FR"/>
        </w:rPr>
        <w:t xml:space="preserve">. </w:t>
      </w:r>
      <w:r w:rsidR="009413D1" w:rsidRPr="009413D1">
        <w:rPr>
          <w:rFonts w:ascii="Arial Narrow" w:hAnsi="Arial Narrow"/>
          <w:sz w:val="24"/>
          <w:szCs w:val="24"/>
          <w:lang w:val="fr-FR"/>
        </w:rPr>
        <w:t>Ces différent</w:t>
      </w:r>
      <w:r w:rsidR="005B2729">
        <w:rPr>
          <w:rFonts w:ascii="Arial Narrow" w:hAnsi="Arial Narrow"/>
          <w:sz w:val="24"/>
          <w:szCs w:val="24"/>
          <w:lang w:val="fr-FR"/>
        </w:rPr>
        <w:t>e</w:t>
      </w:r>
      <w:r w:rsidR="009413D1" w:rsidRPr="009413D1">
        <w:rPr>
          <w:rFonts w:ascii="Arial Narrow" w:hAnsi="Arial Narrow"/>
          <w:sz w:val="24"/>
          <w:szCs w:val="24"/>
          <w:lang w:val="fr-FR"/>
        </w:rPr>
        <w:t>s problématisations et préconisations peuvent éventuellement être</w:t>
      </w:r>
      <w:r w:rsidR="005B2729">
        <w:rPr>
          <w:rFonts w:ascii="Arial Narrow" w:hAnsi="Arial Narrow"/>
          <w:sz w:val="24"/>
          <w:szCs w:val="24"/>
          <w:lang w:val="fr-FR"/>
        </w:rPr>
        <w:t xml:space="preserve"> révélatrices de la présence de</w:t>
      </w:r>
      <w:r w:rsidR="009413D1" w:rsidRPr="009413D1">
        <w:rPr>
          <w:rFonts w:ascii="Arial Narrow" w:hAnsi="Arial Narrow"/>
          <w:sz w:val="24"/>
          <w:szCs w:val="24"/>
          <w:lang w:val="fr-FR"/>
        </w:rPr>
        <w:t xml:space="preserve"> formes de </w:t>
      </w:r>
      <w:r w:rsidR="005B2729" w:rsidRPr="009413D1">
        <w:rPr>
          <w:rFonts w:ascii="Arial Narrow" w:hAnsi="Arial Narrow"/>
          <w:sz w:val="24"/>
          <w:szCs w:val="24"/>
          <w:lang w:val="fr-FR"/>
        </w:rPr>
        <w:t>connaissances que</w:t>
      </w:r>
      <w:r w:rsidR="00412153" w:rsidRPr="009413D1">
        <w:rPr>
          <w:rFonts w:ascii="Arial Narrow" w:hAnsi="Arial Narrow"/>
          <w:sz w:val="24"/>
          <w:szCs w:val="24"/>
          <w:lang w:val="fr-FR"/>
        </w:rPr>
        <w:t xml:space="preserve"> </w:t>
      </w:r>
      <w:r w:rsidR="005B2729">
        <w:rPr>
          <w:rFonts w:ascii="Arial Narrow" w:hAnsi="Arial Narrow"/>
          <w:sz w:val="24"/>
          <w:szCs w:val="24"/>
          <w:lang w:val="fr-FR"/>
        </w:rPr>
        <w:t>soutiennent ou légitiment de</w:t>
      </w:r>
      <w:r w:rsidR="009413D1" w:rsidRPr="009413D1">
        <w:rPr>
          <w:rFonts w:ascii="Arial Narrow" w:hAnsi="Arial Narrow"/>
          <w:sz w:val="24"/>
          <w:szCs w:val="24"/>
          <w:lang w:val="fr-FR"/>
        </w:rPr>
        <w:t>s façons</w:t>
      </w:r>
      <w:r w:rsidR="005B2729" w:rsidRPr="005B2729">
        <w:rPr>
          <w:rFonts w:ascii="Arial Narrow" w:hAnsi="Arial Narrow"/>
          <w:sz w:val="24"/>
          <w:szCs w:val="24"/>
          <w:lang w:val="fr-FR"/>
        </w:rPr>
        <w:t xml:space="preserve"> différentes</w:t>
      </w:r>
      <w:r w:rsidR="009413D1" w:rsidRPr="009413D1">
        <w:rPr>
          <w:rFonts w:ascii="Arial Narrow" w:hAnsi="Arial Narrow"/>
          <w:sz w:val="24"/>
          <w:szCs w:val="24"/>
          <w:lang w:val="fr-FR"/>
        </w:rPr>
        <w:t xml:space="preserve"> d'interpréter la </w:t>
      </w:r>
      <w:r w:rsidR="005B2729">
        <w:rPr>
          <w:rFonts w:ascii="Arial Narrow" w:hAnsi="Arial Narrow"/>
          <w:sz w:val="24"/>
          <w:szCs w:val="24"/>
          <w:lang w:val="fr-FR"/>
        </w:rPr>
        <w:t>rationalité régulatrice axée sur les</w:t>
      </w:r>
      <w:r w:rsidR="009413D1" w:rsidRPr="009413D1">
        <w:rPr>
          <w:rFonts w:ascii="Arial Narrow" w:hAnsi="Arial Narrow"/>
          <w:sz w:val="24"/>
          <w:szCs w:val="24"/>
          <w:lang w:val="fr-FR"/>
        </w:rPr>
        <w:t xml:space="preserve"> résultats</w:t>
      </w:r>
      <w:r w:rsidR="00412153" w:rsidRPr="009413D1">
        <w:rPr>
          <w:rFonts w:ascii="Arial Narrow" w:hAnsi="Arial Narrow"/>
          <w:sz w:val="24"/>
          <w:szCs w:val="24"/>
          <w:lang w:val="fr-FR"/>
        </w:rPr>
        <w:t>.</w:t>
      </w:r>
    </w:p>
    <w:p w:rsidR="009413D1" w:rsidRPr="00F53E60" w:rsidRDefault="009413D1" w:rsidP="00404ABE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F53E60">
        <w:rPr>
          <w:rFonts w:ascii="Arial Narrow" w:hAnsi="Arial Narrow"/>
          <w:sz w:val="24"/>
          <w:szCs w:val="24"/>
        </w:rPr>
        <w:t>Bibliographie</w:t>
      </w:r>
    </w:p>
    <w:p w:rsidR="00412153" w:rsidRPr="00C84379" w:rsidRDefault="00412153" w:rsidP="00404ABE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404ABE">
        <w:rPr>
          <w:rFonts w:ascii="Arial Narrow" w:hAnsi="Arial Narrow"/>
          <w:sz w:val="24"/>
          <w:szCs w:val="24"/>
        </w:rPr>
        <w:t xml:space="preserve">BARROSO, J. (2005). O estado, a educação e a regulação das políticas públicas. </w:t>
      </w:r>
      <w:r w:rsidRPr="00C84379">
        <w:rPr>
          <w:rFonts w:ascii="Arial Narrow" w:hAnsi="Arial Narrow"/>
          <w:i/>
          <w:sz w:val="24"/>
          <w:szCs w:val="24"/>
        </w:rPr>
        <w:t>Educação &amp; Sociedade</w:t>
      </w:r>
      <w:r w:rsidRPr="00C84379">
        <w:rPr>
          <w:rFonts w:ascii="Arial Narrow" w:hAnsi="Arial Narrow"/>
          <w:sz w:val="24"/>
          <w:szCs w:val="24"/>
        </w:rPr>
        <w:t>, 26 (92), 725-751</w:t>
      </w:r>
    </w:p>
    <w:p w:rsidR="00412153" w:rsidRPr="00F53E60" w:rsidRDefault="00412153" w:rsidP="00404ABE">
      <w:pPr>
        <w:spacing w:line="240" w:lineRule="auto"/>
        <w:jc w:val="both"/>
        <w:rPr>
          <w:rFonts w:ascii="Arial Narrow" w:hAnsi="Arial Narrow"/>
          <w:sz w:val="24"/>
          <w:szCs w:val="24"/>
          <w:lang w:val="fr-FR"/>
        </w:rPr>
      </w:pPr>
      <w:r w:rsidRPr="00404ABE">
        <w:rPr>
          <w:rFonts w:ascii="Arial Narrow" w:hAnsi="Arial Narrow"/>
          <w:sz w:val="24"/>
          <w:szCs w:val="24"/>
        </w:rPr>
        <w:t xml:space="preserve">DELVAUX, B. (2009). </w:t>
      </w:r>
      <w:r w:rsidR="00404ABE" w:rsidRPr="00404ABE">
        <w:rPr>
          <w:rFonts w:ascii="Arial Narrow" w:hAnsi="Arial Narrow"/>
          <w:sz w:val="24"/>
          <w:szCs w:val="24"/>
        </w:rPr>
        <w:t>Qual é o papel do conhecimento na aç</w:t>
      </w:r>
      <w:r w:rsidR="00404ABE">
        <w:rPr>
          <w:rFonts w:ascii="Arial Narrow" w:hAnsi="Arial Narrow"/>
          <w:sz w:val="24"/>
          <w:szCs w:val="24"/>
        </w:rPr>
        <w:t xml:space="preserve">ão pública. </w:t>
      </w:r>
      <w:proofErr w:type="spellStart"/>
      <w:r w:rsidR="00404ABE" w:rsidRPr="00F53E60">
        <w:rPr>
          <w:rFonts w:ascii="Arial Narrow" w:hAnsi="Arial Narrow"/>
          <w:i/>
          <w:sz w:val="24"/>
          <w:szCs w:val="24"/>
          <w:lang w:val="fr-FR"/>
        </w:rPr>
        <w:t>Educação</w:t>
      </w:r>
      <w:proofErr w:type="spellEnd"/>
      <w:r w:rsidR="00404ABE" w:rsidRPr="00F53E60">
        <w:rPr>
          <w:rFonts w:ascii="Arial Narrow" w:hAnsi="Arial Narrow"/>
          <w:i/>
          <w:sz w:val="24"/>
          <w:szCs w:val="24"/>
          <w:lang w:val="fr-FR"/>
        </w:rPr>
        <w:t xml:space="preserve"> &amp; </w:t>
      </w:r>
      <w:proofErr w:type="spellStart"/>
      <w:r w:rsidR="00404ABE" w:rsidRPr="00F53E60">
        <w:rPr>
          <w:rFonts w:ascii="Arial Narrow" w:hAnsi="Arial Narrow"/>
          <w:i/>
          <w:sz w:val="24"/>
          <w:szCs w:val="24"/>
          <w:lang w:val="fr-FR"/>
        </w:rPr>
        <w:t>Sociedade</w:t>
      </w:r>
      <w:proofErr w:type="spellEnd"/>
      <w:r w:rsidR="005B2729">
        <w:rPr>
          <w:rFonts w:ascii="Arial Narrow" w:hAnsi="Arial Narrow"/>
          <w:sz w:val="24"/>
          <w:szCs w:val="24"/>
          <w:lang w:val="fr-FR"/>
        </w:rPr>
        <w:t>, 30 (109), 959-85</w:t>
      </w:r>
    </w:p>
    <w:p w:rsidR="002E1BC7" w:rsidRPr="00404ABE" w:rsidRDefault="00404ABE" w:rsidP="00404ABE">
      <w:pPr>
        <w:spacing w:line="240" w:lineRule="auto"/>
        <w:jc w:val="both"/>
        <w:rPr>
          <w:rFonts w:ascii="Arial Narrow" w:hAnsi="Arial Narrow" w:cs="Trebuchet MS"/>
          <w:color w:val="000000"/>
          <w:sz w:val="24"/>
          <w:szCs w:val="24"/>
          <w:lang w:val="en-US"/>
        </w:rPr>
      </w:pPr>
      <w:r w:rsidRPr="00404ABE">
        <w:rPr>
          <w:rFonts w:ascii="Arial Narrow" w:hAnsi="Arial Narrow" w:cs="Trebuchet MS"/>
          <w:color w:val="000000"/>
          <w:sz w:val="24"/>
          <w:szCs w:val="24"/>
          <w:lang w:val="en-US"/>
        </w:rPr>
        <w:t>LINGARD, B. MARTINO, W. &amp; REZAI-RASHTI, G.</w:t>
      </w:r>
      <w:r w:rsidR="00412153" w:rsidRPr="00404ABE">
        <w:rPr>
          <w:rFonts w:ascii="Arial Narrow" w:hAnsi="Arial Narrow" w:cs="Trebuchet MS"/>
          <w:color w:val="000000"/>
          <w:sz w:val="24"/>
          <w:szCs w:val="24"/>
          <w:lang w:val="en-US"/>
        </w:rPr>
        <w:t xml:space="preserve"> (2013) Testing regimes, accountabilities and education policy: commensurate global and national developments</w:t>
      </w:r>
      <w:r>
        <w:rPr>
          <w:rFonts w:ascii="Arial Narrow" w:hAnsi="Arial Narrow" w:cs="Trebuchet MS"/>
          <w:color w:val="000000"/>
          <w:sz w:val="24"/>
          <w:szCs w:val="24"/>
          <w:lang w:val="en-US"/>
        </w:rPr>
        <w:t>.</w:t>
      </w:r>
      <w:r w:rsidR="00412153" w:rsidRPr="00404ABE">
        <w:rPr>
          <w:rFonts w:ascii="Arial Narrow" w:hAnsi="Arial Narrow" w:cs="Trebuchet MS"/>
          <w:color w:val="000000"/>
          <w:sz w:val="24"/>
          <w:szCs w:val="24"/>
          <w:lang w:val="en-US"/>
        </w:rPr>
        <w:t xml:space="preserve"> </w:t>
      </w:r>
      <w:r w:rsidR="00412153" w:rsidRPr="00404ABE">
        <w:rPr>
          <w:rFonts w:ascii="Arial Narrow" w:hAnsi="Arial Narrow" w:cs="Trebuchet MS"/>
          <w:i/>
          <w:color w:val="000000"/>
          <w:sz w:val="24"/>
          <w:szCs w:val="24"/>
          <w:lang w:val="en-US"/>
        </w:rPr>
        <w:t>Journal of</w:t>
      </w:r>
      <w:r w:rsidR="007114F0" w:rsidRPr="00404ABE">
        <w:rPr>
          <w:rFonts w:ascii="Arial Narrow" w:hAnsi="Arial Narrow" w:cs="Trebuchet MS"/>
          <w:i/>
          <w:color w:val="000000"/>
          <w:sz w:val="24"/>
          <w:szCs w:val="24"/>
          <w:lang w:val="en-US"/>
        </w:rPr>
        <w:t xml:space="preserve"> </w:t>
      </w:r>
      <w:r w:rsidR="00412153" w:rsidRPr="00404ABE">
        <w:rPr>
          <w:rFonts w:ascii="Arial Narrow" w:hAnsi="Arial Narrow" w:cs="Trebuchet MS"/>
          <w:i/>
          <w:color w:val="000000"/>
          <w:sz w:val="24"/>
          <w:szCs w:val="24"/>
          <w:lang w:val="en-US"/>
        </w:rPr>
        <w:t>Education Policy</w:t>
      </w:r>
      <w:r w:rsidR="005B2729">
        <w:rPr>
          <w:rFonts w:ascii="Arial Narrow" w:hAnsi="Arial Narrow" w:cs="Trebuchet MS"/>
          <w:color w:val="000000"/>
          <w:sz w:val="24"/>
          <w:szCs w:val="24"/>
          <w:lang w:val="en-US"/>
        </w:rPr>
        <w:t>, 28:5, 539-556</w:t>
      </w:r>
    </w:p>
    <w:p w:rsidR="00404ABE" w:rsidRPr="00404ABE" w:rsidRDefault="00404ABE" w:rsidP="00404ABE">
      <w:pPr>
        <w:spacing w:line="240" w:lineRule="auto"/>
        <w:jc w:val="both"/>
        <w:rPr>
          <w:rFonts w:ascii="Arial Narrow" w:hAnsi="Arial Narrow"/>
          <w:sz w:val="24"/>
          <w:szCs w:val="24"/>
          <w:lang w:val="fr-FR"/>
        </w:rPr>
      </w:pPr>
      <w:r w:rsidRPr="00404ABE">
        <w:rPr>
          <w:rFonts w:ascii="Arial Narrow" w:hAnsi="Arial Narrow"/>
          <w:sz w:val="24"/>
          <w:szCs w:val="24"/>
          <w:lang w:val="en-US"/>
        </w:rPr>
        <w:t xml:space="preserve">MAROY, C. (2009). Convergences and hybridization of educational policies around 'post bureaucratic' models of regulation. </w:t>
      </w:r>
      <w:proofErr w:type="gramStart"/>
      <w:r w:rsidRPr="00404ABE">
        <w:rPr>
          <w:rFonts w:ascii="Arial Narrow" w:hAnsi="Arial Narrow"/>
          <w:i/>
          <w:iCs/>
          <w:sz w:val="24"/>
          <w:szCs w:val="24"/>
          <w:lang w:val="fr-FR"/>
        </w:rPr>
        <w:t>Compare:</w:t>
      </w:r>
      <w:proofErr w:type="gramEnd"/>
      <w:r w:rsidRPr="00404ABE">
        <w:rPr>
          <w:rFonts w:ascii="Arial Narrow" w:hAnsi="Arial Narrow"/>
          <w:i/>
          <w:iCs/>
          <w:sz w:val="24"/>
          <w:szCs w:val="24"/>
          <w:lang w:val="fr-FR"/>
        </w:rPr>
        <w:t xml:space="preserve"> A Journal of Comparative and International Education</w:t>
      </w:r>
      <w:r w:rsidR="005B2729">
        <w:rPr>
          <w:rFonts w:ascii="Arial Narrow" w:hAnsi="Arial Narrow"/>
          <w:sz w:val="24"/>
          <w:szCs w:val="24"/>
          <w:lang w:val="fr-FR"/>
        </w:rPr>
        <w:t>, 39 (1), 71-84</w:t>
      </w:r>
    </w:p>
    <w:p w:rsidR="00404ABE" w:rsidRPr="00404ABE" w:rsidRDefault="00404ABE" w:rsidP="00404ABE">
      <w:pPr>
        <w:spacing w:line="240" w:lineRule="auto"/>
        <w:jc w:val="both"/>
        <w:rPr>
          <w:rFonts w:ascii="Arial Narrow" w:hAnsi="Arial Narrow"/>
          <w:sz w:val="24"/>
          <w:szCs w:val="24"/>
          <w:lang w:val="fr-FR"/>
        </w:rPr>
      </w:pPr>
      <w:r w:rsidRPr="00404ABE">
        <w:rPr>
          <w:rFonts w:ascii="Arial Narrow" w:hAnsi="Arial Narrow"/>
          <w:sz w:val="24"/>
          <w:szCs w:val="24"/>
          <w:lang w:val="fr-FR"/>
        </w:rPr>
        <w:lastRenderedPageBreak/>
        <w:t>MAROY, C., MATHOU, C., VAILLANCOURT, S., &amp; VOISIN, A. (2014). La construction de la politique de "Gestion axée sur les résultats" au Québec : récits d'action publique et trajectoire de la politique</w:t>
      </w:r>
      <w:r>
        <w:rPr>
          <w:rFonts w:ascii="Arial Narrow" w:hAnsi="Arial Narrow"/>
          <w:sz w:val="24"/>
          <w:szCs w:val="24"/>
          <w:lang w:val="fr-FR"/>
        </w:rPr>
        <w:t>.</w:t>
      </w:r>
      <w:r w:rsidRPr="00404ABE">
        <w:rPr>
          <w:rFonts w:ascii="Arial Narrow" w:hAnsi="Arial Narrow"/>
          <w:sz w:val="24"/>
          <w:szCs w:val="24"/>
          <w:lang w:val="fr-FR"/>
        </w:rPr>
        <w:t xml:space="preserve"> </w:t>
      </w:r>
      <w:r w:rsidRPr="00404ABE">
        <w:rPr>
          <w:rFonts w:ascii="Arial Narrow" w:hAnsi="Arial Narrow"/>
          <w:i/>
          <w:sz w:val="24"/>
          <w:szCs w:val="24"/>
          <w:lang w:val="fr-FR"/>
        </w:rPr>
        <w:t>Education comparée/Nouvelle série</w:t>
      </w:r>
      <w:r w:rsidRPr="00404ABE">
        <w:rPr>
          <w:rFonts w:ascii="Arial Narrow" w:hAnsi="Arial Narrow"/>
          <w:sz w:val="24"/>
          <w:szCs w:val="24"/>
          <w:lang w:val="fr-FR"/>
        </w:rPr>
        <w:t>, 12, 45-69.</w:t>
      </w:r>
    </w:p>
    <w:sectPr w:rsidR="00404ABE" w:rsidRPr="00404A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23FB4"/>
    <w:multiLevelType w:val="hybridMultilevel"/>
    <w:tmpl w:val="5D7A660A"/>
    <w:lvl w:ilvl="0" w:tplc="BD9ED39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9F"/>
    <w:rsid w:val="00032A55"/>
    <w:rsid w:val="001065E2"/>
    <w:rsid w:val="00141843"/>
    <w:rsid w:val="0016781C"/>
    <w:rsid w:val="002367CF"/>
    <w:rsid w:val="002A3362"/>
    <w:rsid w:val="002E1BC7"/>
    <w:rsid w:val="00402EC9"/>
    <w:rsid w:val="00404ABE"/>
    <w:rsid w:val="00412153"/>
    <w:rsid w:val="00580D7F"/>
    <w:rsid w:val="005B2729"/>
    <w:rsid w:val="005C2372"/>
    <w:rsid w:val="007114F0"/>
    <w:rsid w:val="00764550"/>
    <w:rsid w:val="0079227D"/>
    <w:rsid w:val="0093339F"/>
    <w:rsid w:val="009413D1"/>
    <w:rsid w:val="009F160D"/>
    <w:rsid w:val="009F7280"/>
    <w:rsid w:val="00A852CE"/>
    <w:rsid w:val="00A86D64"/>
    <w:rsid w:val="00AB7140"/>
    <w:rsid w:val="00BF1904"/>
    <w:rsid w:val="00C84379"/>
    <w:rsid w:val="00DB14E8"/>
    <w:rsid w:val="00E91035"/>
    <w:rsid w:val="00F5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161AC"/>
  <w15:docId w15:val="{06C21F68-1E3B-4CB9-9888-6DB0E274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ps">
    <w:name w:val="hps"/>
    <w:basedOn w:val="Policepardfaut"/>
    <w:rsid w:val="00DB1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1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24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3040</Characters>
  <Application>Microsoft Office Word</Application>
  <DocSecurity>0</DocSecurity>
  <Lines>25</Lines>
  <Paragraphs>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Universidade de Lisboa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Miguel Carvalho</dc:creator>
  <cp:lastModifiedBy>Samir Barbana</cp:lastModifiedBy>
  <cp:revision>2</cp:revision>
  <dcterms:created xsi:type="dcterms:W3CDTF">2016-02-12T14:38:00Z</dcterms:created>
  <dcterms:modified xsi:type="dcterms:W3CDTF">2016-02-12T14:38:00Z</dcterms:modified>
</cp:coreProperties>
</file>