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0A" w:rsidRDefault="0019533C" w:rsidP="009B6443">
      <w:pPr>
        <w:jc w:val="both"/>
        <w:rPr>
          <w:b/>
        </w:rPr>
      </w:pPr>
      <w:r>
        <w:rPr>
          <w:b/>
        </w:rPr>
        <w:t>T</w:t>
      </w:r>
      <w:r w:rsidR="00D90F0A" w:rsidRPr="007364CC">
        <w:rPr>
          <w:b/>
        </w:rPr>
        <w:t xml:space="preserve">esting </w:t>
      </w:r>
      <w:r>
        <w:rPr>
          <w:b/>
        </w:rPr>
        <w:t>« </w:t>
      </w:r>
      <w:r w:rsidR="007364CC" w:rsidRPr="007364CC">
        <w:rPr>
          <w:b/>
        </w:rPr>
        <w:t>réflexif</w:t>
      </w:r>
      <w:r>
        <w:rPr>
          <w:b/>
        </w:rPr>
        <w:t> »</w:t>
      </w:r>
      <w:r w:rsidR="00D90F0A" w:rsidRPr="007364CC">
        <w:rPr>
          <w:b/>
        </w:rPr>
        <w:t xml:space="preserve"> au sein de l’enseignement</w:t>
      </w:r>
      <w:r>
        <w:rPr>
          <w:b/>
        </w:rPr>
        <w:t xml:space="preserve"> secondaire belge francophone : q</w:t>
      </w:r>
      <w:r w:rsidR="00D90F0A" w:rsidRPr="007364CC">
        <w:rPr>
          <w:b/>
        </w:rPr>
        <w:t>uelles réceptions locales ? Etudes de cas</w:t>
      </w:r>
    </w:p>
    <w:p w:rsidR="000465CF" w:rsidRDefault="000465CF" w:rsidP="009B6443">
      <w:pPr>
        <w:jc w:val="both"/>
        <w:rPr>
          <w:b/>
        </w:rPr>
      </w:pPr>
    </w:p>
    <w:p w:rsidR="000465CF" w:rsidRPr="000465CF" w:rsidRDefault="000465CF" w:rsidP="000465CF">
      <w:pPr>
        <w:jc w:val="both"/>
        <w:rPr>
          <w:b/>
        </w:rPr>
      </w:pPr>
      <w:r w:rsidRPr="000465CF">
        <w:rPr>
          <w:b/>
        </w:rPr>
        <w:t xml:space="preserve">Mots-clés : </w:t>
      </w:r>
      <w:r w:rsidRPr="000465CF">
        <w:rPr>
          <w:b/>
          <w:i/>
        </w:rPr>
        <w:t>accountability, testing, évaluation externe, organisation scolaire, politique scolaire</w:t>
      </w:r>
      <w:r w:rsidRPr="000465CF">
        <w:rPr>
          <w:b/>
        </w:rPr>
        <w:t xml:space="preserve"> </w:t>
      </w:r>
    </w:p>
    <w:p w:rsidR="009B6443" w:rsidRDefault="00226907" w:rsidP="009B6443">
      <w:pPr>
        <w:jc w:val="both"/>
      </w:pPr>
      <w:bookmarkStart w:id="0" w:name="_GoBack"/>
      <w:bookmarkEnd w:id="0"/>
      <w:r>
        <w:t xml:space="preserve">Notre proposition </w:t>
      </w:r>
      <w:r w:rsidR="00FD5852">
        <w:t xml:space="preserve">porte sur l’enseignement secondaire belge francophone et </w:t>
      </w:r>
      <w:r w:rsidR="00B43FF2">
        <w:t xml:space="preserve">vise à </w:t>
      </w:r>
      <w:r w:rsidR="00FD5852">
        <w:t xml:space="preserve">comprendre la réception locale </w:t>
      </w:r>
      <w:r w:rsidR="00B43FF2">
        <w:t>d’</w:t>
      </w:r>
      <w:r w:rsidR="00930FD7">
        <w:t>instruments de testing. Au regard du contexte empiri</w:t>
      </w:r>
      <w:r w:rsidR="00F57FB0">
        <w:t>que étudié</w:t>
      </w:r>
      <w:r w:rsidR="00930FD7">
        <w:t xml:space="preserve">, il convient de relever d’emblée deux des spécificités de ces instruments de testing. </w:t>
      </w:r>
      <w:r w:rsidR="009B6443">
        <w:t xml:space="preserve">D’une part, </w:t>
      </w:r>
      <w:r w:rsidR="00B43FF2">
        <w:t xml:space="preserve">la mesure quantitative supposée rendre compte de l’efficacité du travail enseignant n’est pas </w:t>
      </w:r>
      <w:r w:rsidR="00A210E7">
        <w:t xml:space="preserve">tout à fait </w:t>
      </w:r>
      <w:r w:rsidR="00B43FF2">
        <w:t>centrale dans le dispositif instrumental que nous étudions</w:t>
      </w:r>
      <w:r w:rsidR="0019533C">
        <w:t>. Ici, le changement est supposé dériver de</w:t>
      </w:r>
      <w:r w:rsidR="00930FD7">
        <w:t xml:space="preserve"> l’utilisation</w:t>
      </w:r>
      <w:r w:rsidR="0019533C">
        <w:t>,</w:t>
      </w:r>
      <w:r w:rsidR="007364CC">
        <w:t xml:space="preserve"> par les équipes</w:t>
      </w:r>
      <w:r w:rsidR="0019533C">
        <w:t>,</w:t>
      </w:r>
      <w:r w:rsidR="00930FD7">
        <w:t xml:space="preserve"> d’une </w:t>
      </w:r>
      <w:r w:rsidR="00B43FF2">
        <w:t xml:space="preserve">série d’instruments transmis aux écoles </w:t>
      </w:r>
      <w:r w:rsidR="00B43FF2" w:rsidRPr="00B43FF2">
        <w:rPr>
          <w:i/>
        </w:rPr>
        <w:t>ex-</w:t>
      </w:r>
      <w:r w:rsidR="00FD5852" w:rsidRPr="00B43FF2">
        <w:rPr>
          <w:i/>
        </w:rPr>
        <w:t>post</w:t>
      </w:r>
      <w:r w:rsidR="00FD5852">
        <w:t>, après</w:t>
      </w:r>
      <w:r w:rsidR="00B43FF2">
        <w:t xml:space="preserve"> l’</w:t>
      </w:r>
      <w:r w:rsidR="00FD5852">
        <w:t>évaluation externe des élèves</w:t>
      </w:r>
      <w:r w:rsidR="00A210E7">
        <w:t>,</w:t>
      </w:r>
      <w:r w:rsidR="008B7C8D">
        <w:t xml:space="preserve"> en vue de stimuler la réflexion des enseignants sur leurs pratiques</w:t>
      </w:r>
      <w:r w:rsidR="00FD5852">
        <w:t>. Ce</w:t>
      </w:r>
      <w:r w:rsidR="00930FD7">
        <w:t xml:space="preserve">s instruments </w:t>
      </w:r>
      <w:r w:rsidR="00A210E7">
        <w:t xml:space="preserve">« réflexifs » </w:t>
      </w:r>
      <w:r w:rsidR="00930FD7">
        <w:t xml:space="preserve">constituant en quelque sorte </w:t>
      </w:r>
      <w:r w:rsidR="00FD5852">
        <w:t>des modèles de bonne conduite adossés aux perspectives que souhaite</w:t>
      </w:r>
      <w:r w:rsidR="00D90F0A">
        <w:t xml:space="preserve"> </w:t>
      </w:r>
      <w:r w:rsidR="00F57FB0">
        <w:t>imposer</w:t>
      </w:r>
      <w:r w:rsidR="00FD5852">
        <w:t xml:space="preserve"> l’autorité </w:t>
      </w:r>
      <w:r w:rsidR="009B6443">
        <w:t>éducative.</w:t>
      </w:r>
    </w:p>
    <w:p w:rsidR="00F237AF" w:rsidRDefault="009B6443" w:rsidP="009B6443">
      <w:pPr>
        <w:jc w:val="both"/>
      </w:pPr>
      <w:r>
        <w:t xml:space="preserve">L’autre spécificité du dispositif de testing analysé est que </w:t>
      </w:r>
      <w:r w:rsidR="00B43FF2">
        <w:t>les tests que nous étudions sont pensés en fonction de contenus et de perspe</w:t>
      </w:r>
      <w:r w:rsidR="00F237AF">
        <w:t>ctives didactiques</w:t>
      </w:r>
      <w:r w:rsidR="007364CC">
        <w:t xml:space="preserve"> et pédagogiques</w:t>
      </w:r>
      <w:r>
        <w:t xml:space="preserve"> similaires à toutes les écoles</w:t>
      </w:r>
      <w:r w:rsidR="00F237AF">
        <w:t>.</w:t>
      </w:r>
      <w:r>
        <w:t xml:space="preserve"> </w:t>
      </w:r>
      <w:r w:rsidR="00F237AF">
        <w:t>Or, ce qui caractérise notre espace empirique</w:t>
      </w:r>
      <w:r w:rsidR="007364CC">
        <w:t>,</w:t>
      </w:r>
      <w:r w:rsidR="00F237AF">
        <w:t xml:space="preserve"> c’est </w:t>
      </w:r>
      <w:r>
        <w:t>justement</w:t>
      </w:r>
      <w:r w:rsidR="00F237AF">
        <w:t xml:space="preserve"> la multiplicité</w:t>
      </w:r>
      <w:r>
        <w:t xml:space="preserve"> d</w:t>
      </w:r>
      <w:r w:rsidR="00F237AF">
        <w:t>es offres scolaires et des perspectives</w:t>
      </w:r>
      <w:r w:rsidR="007364CC">
        <w:t xml:space="preserve"> didactiques et pédagogiques</w:t>
      </w:r>
      <w:r w:rsidR="00930FD7">
        <w:t>, ce</w:t>
      </w:r>
      <w:r w:rsidR="00F237AF">
        <w:t xml:space="preserve"> qui s’explique par </w:t>
      </w:r>
      <w:r w:rsidR="007364CC">
        <w:t xml:space="preserve">le contexte historique et culturel </w:t>
      </w:r>
      <w:r w:rsidR="00F237AF">
        <w:t xml:space="preserve">de la </w:t>
      </w:r>
      <w:r>
        <w:t>fédération Wallonie-Bruxelles</w:t>
      </w:r>
      <w:r w:rsidR="00F237AF">
        <w:t xml:space="preserve"> </w:t>
      </w:r>
      <w:r w:rsidR="007364CC">
        <w:t>qui repose sur</w:t>
      </w:r>
      <w:r w:rsidR="00A210E7">
        <w:t xml:space="preserve"> un</w:t>
      </w:r>
      <w:r w:rsidR="007364CC">
        <w:t xml:space="preserve"> </w:t>
      </w:r>
      <w:r>
        <w:t>compromis</w:t>
      </w:r>
      <w:r w:rsidR="00F237AF">
        <w:t xml:space="preserve"> entre </w:t>
      </w:r>
      <w:r>
        <w:t>laïque</w:t>
      </w:r>
      <w:r w:rsidR="00930FD7">
        <w:t>s</w:t>
      </w:r>
      <w:r w:rsidR="00F237AF">
        <w:t xml:space="preserve"> et catholique</w:t>
      </w:r>
      <w:r w:rsidR="00930FD7">
        <w:t>s</w:t>
      </w:r>
      <w:r w:rsidR="00F237AF">
        <w:t xml:space="preserve"> </w:t>
      </w:r>
      <w:r w:rsidR="00F57FB0">
        <w:t xml:space="preserve">autorisant chaque école à </w:t>
      </w:r>
      <w:r w:rsidR="00F237AF">
        <w:t xml:space="preserve">organiser sa propre offre scolaire et </w:t>
      </w:r>
      <w:r w:rsidR="00F57FB0">
        <w:t xml:space="preserve">chaque famille à </w:t>
      </w:r>
      <w:r w:rsidR="00F237AF">
        <w:t xml:space="preserve">sélectionner en toute liberté </w:t>
      </w:r>
      <w:r w:rsidR="007364CC">
        <w:t xml:space="preserve">une école. </w:t>
      </w:r>
    </w:p>
    <w:p w:rsidR="00930FD7" w:rsidRDefault="00F237AF" w:rsidP="009B6443">
      <w:pPr>
        <w:jc w:val="both"/>
      </w:pPr>
      <w:r w:rsidRPr="00F237AF">
        <w:t>C’est au niveau de l’organisation scolaire que se porte notre intérêt pour la réception de ces instruments</w:t>
      </w:r>
      <w:r w:rsidR="009B6443">
        <w:t xml:space="preserve">. Dès </w:t>
      </w:r>
      <w:r>
        <w:t xml:space="preserve">lors qu’on positionne l’intérêt à ce niveau </w:t>
      </w:r>
      <w:r w:rsidR="009B6443">
        <w:t>dans la perspective néo-</w:t>
      </w:r>
      <w:r w:rsidR="00930FD7">
        <w:t>institutionnaliste</w:t>
      </w:r>
      <w:r w:rsidR="009B6443">
        <w:t xml:space="preserve"> </w:t>
      </w:r>
      <w:r w:rsidR="007364CC">
        <w:t xml:space="preserve">qui est la nôtre, </w:t>
      </w:r>
      <w:r w:rsidR="009B6443">
        <w:t xml:space="preserve">l’enjeu théorique qu’implique l’arrivée d’un testing similaire partout et d’une série de </w:t>
      </w:r>
      <w:r w:rsidR="00930FD7">
        <w:t>documents</w:t>
      </w:r>
      <w:r w:rsidR="009B6443">
        <w:t xml:space="preserve"> «  réflexifs » est la possibilité d’un </w:t>
      </w:r>
      <w:r w:rsidR="007364CC">
        <w:t xml:space="preserve">recouplage </w:t>
      </w:r>
      <w:r w:rsidR="009B6443">
        <w:t xml:space="preserve"> de </w:t>
      </w:r>
      <w:r>
        <w:t xml:space="preserve">la structure </w:t>
      </w:r>
      <w:r w:rsidR="00930FD7">
        <w:t>organisationnelle</w:t>
      </w:r>
      <w:r>
        <w:t xml:space="preserve"> </w:t>
      </w:r>
      <w:r w:rsidR="00930FD7">
        <w:t>formelle</w:t>
      </w:r>
      <w:r>
        <w:t xml:space="preserve"> des écoles </w:t>
      </w:r>
      <w:r w:rsidR="009B6443">
        <w:t xml:space="preserve">à </w:t>
      </w:r>
      <w:r>
        <w:t>la</w:t>
      </w:r>
      <w:r w:rsidR="00930FD7">
        <w:t xml:space="preserve"> réalité des pratique</w:t>
      </w:r>
      <w:r w:rsidR="009B6443">
        <w:t>s</w:t>
      </w:r>
      <w:r w:rsidR="00930FD7">
        <w:t xml:space="preserve"> </w:t>
      </w:r>
      <w:r w:rsidR="009B6443">
        <w:t>interne</w:t>
      </w:r>
      <w:r w:rsidR="00F42D5B">
        <w:t>s</w:t>
      </w:r>
      <w:r w:rsidR="00930FD7">
        <w:t xml:space="preserve"> (Hallet, 2010)</w:t>
      </w:r>
      <w:r w:rsidR="009B6443">
        <w:t>. Selon l’hypothèse néo</w:t>
      </w:r>
      <w:r w:rsidR="00930FD7">
        <w:t>-</w:t>
      </w:r>
      <w:r w:rsidR="007364CC">
        <w:t>institutionnaliste</w:t>
      </w:r>
      <w:r w:rsidR="009B6443">
        <w:t xml:space="preserve"> </w:t>
      </w:r>
      <w:r w:rsidR="00F42D5B">
        <w:t>« </w:t>
      </w:r>
      <w:r w:rsidR="009B6443">
        <w:t>classique</w:t>
      </w:r>
      <w:r w:rsidR="00F42D5B">
        <w:t> »</w:t>
      </w:r>
      <w:r w:rsidR="009B6443">
        <w:t>, ces deux dimensions sont largement découplées</w:t>
      </w:r>
      <w:r w:rsidR="00930FD7">
        <w:t xml:space="preserve">, </w:t>
      </w:r>
      <w:r w:rsidR="009B6443">
        <w:t xml:space="preserve">l’adoption </w:t>
      </w:r>
      <w:r w:rsidR="00930FD7">
        <w:t>d’une structure organisationnelle formelle commune par les organisations scolaires s’apparentant d’avantage à une adoption symbolique qu’une réelle intégration (Meyer &amp; Rowan, 1977).</w:t>
      </w:r>
    </w:p>
    <w:p w:rsidR="00F237AF" w:rsidRDefault="00930FD7" w:rsidP="009B6443">
      <w:pPr>
        <w:jc w:val="both"/>
      </w:pPr>
      <w:r>
        <w:t xml:space="preserve">Notre perspective théorique permettra </w:t>
      </w:r>
      <w:r w:rsidR="00F42D5B">
        <w:t xml:space="preserve">d’appréhender à la fois </w:t>
      </w:r>
      <w:r>
        <w:t>le</w:t>
      </w:r>
      <w:r w:rsidR="00F237AF">
        <w:t>s</w:t>
      </w:r>
      <w:r>
        <w:t xml:space="preserve"> implications organisationnelles </w:t>
      </w:r>
      <w:r w:rsidR="00D90F0A">
        <w:t>(entrainer</w:t>
      </w:r>
      <w:r w:rsidR="00A210E7">
        <w:t xml:space="preserve"> un</w:t>
      </w:r>
      <w:r w:rsidR="00F237AF">
        <w:t xml:space="preserve"> </w:t>
      </w:r>
      <w:r w:rsidR="00D90F0A">
        <w:t>recouplage</w:t>
      </w:r>
      <w:r w:rsidR="00F237AF">
        <w:t xml:space="preserve"> via</w:t>
      </w:r>
      <w:r w:rsidR="00D90F0A">
        <w:t xml:space="preserve"> </w:t>
      </w:r>
      <w:r w:rsidR="007364CC">
        <w:t>les instruments réflexifs</w:t>
      </w:r>
      <w:r w:rsidR="00F237AF">
        <w:t xml:space="preserve">) </w:t>
      </w:r>
      <w:r w:rsidR="00D90F0A">
        <w:t xml:space="preserve">et </w:t>
      </w:r>
      <w:r w:rsidR="007364CC">
        <w:t>les enjeux politiques plus larges</w:t>
      </w:r>
      <w:r w:rsidR="00F237AF">
        <w:t xml:space="preserve"> (harmonisa</w:t>
      </w:r>
      <w:r w:rsidR="00D90F0A">
        <w:t xml:space="preserve">tion de </w:t>
      </w:r>
      <w:r w:rsidR="00F237AF">
        <w:t xml:space="preserve">l’offre </w:t>
      </w:r>
      <w:r w:rsidR="007364CC">
        <w:t>scolaire</w:t>
      </w:r>
      <w:r w:rsidR="00F42D5B">
        <w:t xml:space="preserve"> et des orientations pédagogiques et didactique</w:t>
      </w:r>
      <w:r w:rsidR="008B7C8D">
        <w:t>s</w:t>
      </w:r>
      <w:r w:rsidR="007364CC">
        <w:t>)</w:t>
      </w:r>
      <w:r w:rsidR="00F42D5B">
        <w:t xml:space="preserve"> </w:t>
      </w:r>
      <w:r w:rsidR="00F57FB0">
        <w:t xml:space="preserve">qui sont </w:t>
      </w:r>
      <w:r w:rsidR="00F42D5B">
        <w:t>sous-jacents aux instruments qui nous intéresse</w:t>
      </w:r>
      <w:r w:rsidR="00F57FB0">
        <w:t>nt</w:t>
      </w:r>
      <w:r w:rsidR="00D90F0A">
        <w:t>. Sur le plan empirique, notre travail reposera sur l’étude d’un matériau relié à trois études de cas</w:t>
      </w:r>
      <w:r w:rsidR="007364CC">
        <w:t xml:space="preserve"> « extrêmes »</w:t>
      </w:r>
      <w:r w:rsidR="00D90F0A">
        <w:t xml:space="preserve"> à la fois extensives et longitudinales qui permettent bien de documenter</w:t>
      </w:r>
      <w:r w:rsidR="008B7C8D">
        <w:t xml:space="preserve"> les modalités de réception</w:t>
      </w:r>
      <w:r w:rsidR="00F42D5B">
        <w:t xml:space="preserve"> de ces</w:t>
      </w:r>
      <w:r w:rsidR="00D90F0A">
        <w:t xml:space="preserve"> ins</w:t>
      </w:r>
      <w:r w:rsidR="007364CC">
        <w:t>truments</w:t>
      </w:r>
      <w:r w:rsidR="00F57FB0">
        <w:t xml:space="preserve"> – notamment du point de vue de leur légitimité au niveau local</w:t>
      </w:r>
      <w:r w:rsidR="007364CC">
        <w:t>.</w:t>
      </w:r>
    </w:p>
    <w:p w:rsidR="007364CC" w:rsidRDefault="007364CC" w:rsidP="009B6443">
      <w:pPr>
        <w:jc w:val="both"/>
      </w:pPr>
    </w:p>
    <w:p w:rsidR="007364CC" w:rsidRPr="007364CC" w:rsidRDefault="007364CC" w:rsidP="007364CC">
      <w:pPr>
        <w:jc w:val="both"/>
        <w:rPr>
          <w:bCs/>
          <w:lang w:val="en-US"/>
        </w:rPr>
      </w:pPr>
      <w:r w:rsidRPr="007364CC">
        <w:rPr>
          <w:bCs/>
          <w:lang w:val="en-US"/>
        </w:rPr>
        <w:t xml:space="preserve">Hallet, T. (2010). The Myth Incarnate Recoupling Processes, Turmoil, and Inhabited Institutions in an Urban Elementary School, </w:t>
      </w:r>
      <w:r w:rsidRPr="007364CC">
        <w:rPr>
          <w:i/>
          <w:lang w:val="en-US"/>
        </w:rPr>
        <w:t>American Sociological Review</w:t>
      </w:r>
      <w:r w:rsidRPr="007364CC">
        <w:rPr>
          <w:bCs/>
          <w:lang w:val="en-US"/>
        </w:rPr>
        <w:t xml:space="preserve">, </w:t>
      </w:r>
      <w:r w:rsidRPr="007364CC">
        <w:rPr>
          <w:lang w:val="en-US"/>
        </w:rPr>
        <w:t xml:space="preserve">75 (1), </w:t>
      </w:r>
      <w:r w:rsidRPr="007364CC">
        <w:rPr>
          <w:bCs/>
          <w:lang w:val="en-US"/>
        </w:rPr>
        <w:t>52-74.</w:t>
      </w:r>
    </w:p>
    <w:p w:rsidR="007364CC" w:rsidRPr="007364CC" w:rsidRDefault="007364CC" w:rsidP="007364CC">
      <w:pPr>
        <w:jc w:val="both"/>
      </w:pPr>
      <w:r w:rsidRPr="007364CC">
        <w:rPr>
          <w:lang w:val="en-US"/>
        </w:rPr>
        <w:t xml:space="preserve">Meyer, J. &amp; Rowan, B. (1977). Institutional organizations: Formal structure as Myth and ceremony. </w:t>
      </w:r>
      <w:r w:rsidRPr="007364CC">
        <w:rPr>
          <w:i/>
        </w:rPr>
        <w:t xml:space="preserve">American Journal of </w:t>
      </w:r>
      <w:proofErr w:type="spellStart"/>
      <w:r w:rsidRPr="007364CC">
        <w:rPr>
          <w:i/>
        </w:rPr>
        <w:t>Sociol</w:t>
      </w:r>
      <w:r w:rsidRPr="007364CC">
        <w:t>ogy</w:t>
      </w:r>
      <w:proofErr w:type="spellEnd"/>
      <w:r w:rsidRPr="007364CC">
        <w:t>, 83, 340-363.</w:t>
      </w:r>
    </w:p>
    <w:p w:rsidR="007364CC" w:rsidRPr="00D71774" w:rsidRDefault="00D71774" w:rsidP="009B6443">
      <w:pPr>
        <w:jc w:val="both"/>
      </w:pPr>
      <w:r w:rsidRPr="00D71774">
        <w:lastRenderedPageBreak/>
        <w:t xml:space="preserve">Mons, N. (2009). Les effets théoriques et réels de l’évaluation standardisée, complément à l’étude « Les évaluations standardisées des élèves en Europe : objectifs, organisation et utilisation des résultats », EACA, </w:t>
      </w:r>
      <w:proofErr w:type="gramStart"/>
      <w:r w:rsidRPr="00D71774">
        <w:t>Bruxelles:</w:t>
      </w:r>
      <w:proofErr w:type="gramEnd"/>
      <w:r w:rsidRPr="00D71774">
        <w:t xml:space="preserve"> Eurydice.</w:t>
      </w:r>
    </w:p>
    <w:sectPr w:rsidR="007364CC" w:rsidRPr="00D7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F2"/>
    <w:rsid w:val="000465CF"/>
    <w:rsid w:val="0019533C"/>
    <w:rsid w:val="00226907"/>
    <w:rsid w:val="007364CC"/>
    <w:rsid w:val="008B7C8D"/>
    <w:rsid w:val="00930FD7"/>
    <w:rsid w:val="009A6C2C"/>
    <w:rsid w:val="009B6443"/>
    <w:rsid w:val="00A210E7"/>
    <w:rsid w:val="00A80E8F"/>
    <w:rsid w:val="00B43EF1"/>
    <w:rsid w:val="00B43FF2"/>
    <w:rsid w:val="00D71774"/>
    <w:rsid w:val="00D90F0A"/>
    <w:rsid w:val="00F237AF"/>
    <w:rsid w:val="00F42D5B"/>
    <w:rsid w:val="00F57FB0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EC79"/>
  <w15:chartTrackingRefBased/>
  <w15:docId w15:val="{F6FBB51D-CABE-403A-86B4-CF09E11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Barbana</dc:creator>
  <cp:keywords/>
  <dc:description/>
  <cp:lastModifiedBy>Samir Barbana</cp:lastModifiedBy>
  <cp:revision>3</cp:revision>
  <cp:lastPrinted>2016-02-08T13:58:00Z</cp:lastPrinted>
  <dcterms:created xsi:type="dcterms:W3CDTF">2016-02-12T14:10:00Z</dcterms:created>
  <dcterms:modified xsi:type="dcterms:W3CDTF">2016-02-12T14:52:00Z</dcterms:modified>
</cp:coreProperties>
</file>