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56" w:rsidRPr="009A4356" w:rsidRDefault="009A4356" w:rsidP="00424BF6">
      <w:pPr>
        <w:spacing w:before="240" w:after="0"/>
        <w:rPr>
          <w:b/>
        </w:rPr>
      </w:pPr>
      <w:r w:rsidRPr="009A4356">
        <w:rPr>
          <w:b/>
        </w:rPr>
        <w:t>Accountability policies in Germany</w:t>
      </w:r>
    </w:p>
    <w:p w:rsidR="00A96018" w:rsidRDefault="00F97F0E" w:rsidP="00424BF6">
      <w:pPr>
        <w:spacing w:before="240" w:after="0"/>
      </w:pPr>
      <w:r>
        <w:t xml:space="preserve">German education policy </w:t>
      </w:r>
      <w:r w:rsidR="00AF5E57">
        <w:t>almost</w:t>
      </w:r>
      <w:r>
        <w:t xml:space="preserve"> turned upside-down since </w:t>
      </w:r>
      <w:r w:rsidR="00D15510">
        <w:t>the turn of the century</w:t>
      </w:r>
      <w:r>
        <w:t xml:space="preserve">. </w:t>
      </w:r>
      <w:r w:rsidR="00D15510">
        <w:t>In 2001</w:t>
      </w:r>
      <w:r>
        <w:t xml:space="preserve"> t</w:t>
      </w:r>
      <w:r w:rsidRPr="00860B16">
        <w:t>he first PISA study</w:t>
      </w:r>
      <w:r>
        <w:t xml:space="preserve"> </w:t>
      </w:r>
      <w:r w:rsidRPr="00860B16">
        <w:t>demonstrated that the educational performance of German students was below average when compared inter</w:t>
      </w:r>
      <w:r>
        <w:t xml:space="preserve">nationally. </w:t>
      </w:r>
      <w:r w:rsidR="004A5EBD">
        <w:t xml:space="preserve">This finding </w:t>
      </w:r>
      <w:r w:rsidR="00A96018" w:rsidRPr="00860B16">
        <w:t xml:space="preserve">led to a </w:t>
      </w:r>
      <w:r>
        <w:t xml:space="preserve">public </w:t>
      </w:r>
      <w:r w:rsidR="00A96018" w:rsidRPr="00860B16">
        <w:t xml:space="preserve">shock, and this shock </w:t>
      </w:r>
      <w:r>
        <w:t xml:space="preserve">culminated in massive demand for education improvements and </w:t>
      </w:r>
      <w:r w:rsidR="00A96018" w:rsidRPr="00860B16">
        <w:t xml:space="preserve">was followed by </w:t>
      </w:r>
      <w:r w:rsidR="0076578F" w:rsidRPr="0076578F">
        <w:t>a landslide of reforms</w:t>
      </w:r>
      <w:r w:rsidR="00A96018" w:rsidRPr="00860B16">
        <w:t xml:space="preserve">. </w:t>
      </w:r>
      <w:r>
        <w:t xml:space="preserve">Learning from </w:t>
      </w:r>
      <w:r w:rsidR="00AF5E57">
        <w:t xml:space="preserve">best practices in other counties as shown in </w:t>
      </w:r>
      <w:r>
        <w:t xml:space="preserve">PISA, several reforms also focused on the expansion of evaluation and quality assurance. </w:t>
      </w:r>
    </w:p>
    <w:p w:rsidR="009A4356" w:rsidRDefault="009A4356" w:rsidP="009A4356">
      <w:pPr>
        <w:spacing w:after="0"/>
        <w:rPr>
          <w:rFonts w:eastAsia="Times New Roman"/>
          <w:szCs w:val="24"/>
          <w:lang w:eastAsia="de-DE"/>
        </w:rPr>
      </w:pPr>
    </w:p>
    <w:p w:rsidR="00074B63" w:rsidRDefault="00A96018" w:rsidP="009A4356">
      <w:pPr>
        <w:spacing w:after="0"/>
        <w:rPr>
          <w:rStyle w:val="hps"/>
          <w:szCs w:val="24"/>
        </w:rPr>
      </w:pPr>
      <w:r>
        <w:rPr>
          <w:rFonts w:eastAsia="Times New Roman"/>
          <w:szCs w:val="24"/>
          <w:lang w:eastAsia="de-DE"/>
        </w:rPr>
        <w:t>Generally, e</w:t>
      </w:r>
      <w:r w:rsidR="00C23795" w:rsidRPr="00C23795">
        <w:t xml:space="preserve">ducation policy in Germany is a matter of subsidiarity. </w:t>
      </w:r>
      <w:r w:rsidR="00EB49A2">
        <w:t>It is within t</w:t>
      </w:r>
      <w:r w:rsidR="00C23795" w:rsidRPr="00C23795">
        <w:t xml:space="preserve">he authority of </w:t>
      </w:r>
      <w:r w:rsidR="00EB49A2">
        <w:t>the</w:t>
      </w:r>
      <w:r w:rsidR="00C23795" w:rsidRPr="00C23795">
        <w:t xml:space="preserve"> </w:t>
      </w:r>
      <w:r w:rsidR="008413AC">
        <w:t xml:space="preserve">16 </w:t>
      </w:r>
      <w:r w:rsidR="000C588B">
        <w:t xml:space="preserve">federal </w:t>
      </w:r>
      <w:r w:rsidR="00C23795" w:rsidRPr="00C23795">
        <w:t>state</w:t>
      </w:r>
      <w:r w:rsidR="00EB49A2">
        <w:t xml:space="preserve">s (the </w:t>
      </w:r>
      <w:r w:rsidR="00EB49A2" w:rsidRPr="00EB49A2">
        <w:rPr>
          <w:i/>
        </w:rPr>
        <w:t>Länder</w:t>
      </w:r>
      <w:r w:rsidR="00EB49A2">
        <w:t>)</w:t>
      </w:r>
      <w:r w:rsidR="00C23795" w:rsidRPr="00C23795">
        <w:t xml:space="preserve"> to shape </w:t>
      </w:r>
      <w:r w:rsidR="00EB49A2">
        <w:t>their</w:t>
      </w:r>
      <w:r w:rsidR="00C23795" w:rsidRPr="00C23795">
        <w:t xml:space="preserve"> own education system</w:t>
      </w:r>
      <w:r w:rsidR="00EB49A2">
        <w:t>. This</w:t>
      </w:r>
      <w:r w:rsidR="00C23795" w:rsidRPr="00C23795">
        <w:t xml:space="preserve"> make</w:t>
      </w:r>
      <w:r w:rsidR="00EB49A2">
        <w:t>s</w:t>
      </w:r>
      <w:r w:rsidR="00C23795" w:rsidRPr="00C23795">
        <w:t xml:space="preserve"> coherent reform approaches in </w:t>
      </w:r>
      <w:r w:rsidR="00C23795">
        <w:t>Germany</w:t>
      </w:r>
      <w:r w:rsidR="00C23795" w:rsidRPr="00C23795">
        <w:t xml:space="preserve"> notably difficul</w:t>
      </w:r>
      <w:r w:rsidR="00F73185">
        <w:t>t (</w:t>
      </w:r>
      <w:r w:rsidR="00F06517" w:rsidRPr="00F06517">
        <w:rPr>
          <w:szCs w:val="24"/>
        </w:rPr>
        <w:t>Nevertheless, since the turn of the century Germany</w:t>
      </w:r>
      <w:r w:rsidR="00D12C9B">
        <w:rPr>
          <w:szCs w:val="24"/>
        </w:rPr>
        <w:t xml:space="preserve"> (an</w:t>
      </w:r>
      <w:r w:rsidR="00A60A42">
        <w:rPr>
          <w:szCs w:val="24"/>
        </w:rPr>
        <w:t>d</w:t>
      </w:r>
      <w:r w:rsidR="00D12C9B">
        <w:rPr>
          <w:szCs w:val="24"/>
        </w:rPr>
        <w:t xml:space="preserve"> all </w:t>
      </w:r>
      <w:r w:rsidR="00D12C9B" w:rsidRPr="00D12C9B">
        <w:rPr>
          <w:i/>
          <w:szCs w:val="24"/>
        </w:rPr>
        <w:t>Länder</w:t>
      </w:r>
      <w:r w:rsidR="00D12C9B">
        <w:rPr>
          <w:szCs w:val="24"/>
        </w:rPr>
        <w:t>)</w:t>
      </w:r>
      <w:r w:rsidR="00F06517" w:rsidRPr="00F06517">
        <w:rPr>
          <w:szCs w:val="24"/>
        </w:rPr>
        <w:t xml:space="preserve"> began to reform its education system in response to PISA</w:t>
      </w:r>
      <w:r w:rsidR="00F73185" w:rsidRPr="00F73185">
        <w:t xml:space="preserve"> </w:t>
      </w:r>
      <w:r w:rsidR="00F73185">
        <w:t>(</w:t>
      </w:r>
      <w:proofErr w:type="spellStart"/>
      <w:r w:rsidR="00F73185" w:rsidRPr="00F73185">
        <w:rPr>
          <w:szCs w:val="24"/>
        </w:rPr>
        <w:t>Tillmann</w:t>
      </w:r>
      <w:proofErr w:type="spellEnd"/>
      <w:r w:rsidR="00F73185" w:rsidRPr="00F73185">
        <w:rPr>
          <w:szCs w:val="24"/>
        </w:rPr>
        <w:t xml:space="preserve"> et al. 2008</w:t>
      </w:r>
      <w:r w:rsidR="00F73185">
        <w:rPr>
          <w:szCs w:val="24"/>
        </w:rPr>
        <w:t>)</w:t>
      </w:r>
      <w:r w:rsidR="009A4356">
        <w:rPr>
          <w:szCs w:val="24"/>
        </w:rPr>
        <w:t>)</w:t>
      </w:r>
      <w:bookmarkStart w:id="0" w:name="_GoBack"/>
      <w:bookmarkEnd w:id="0"/>
      <w:r w:rsidR="00A60A42">
        <w:rPr>
          <w:szCs w:val="24"/>
        </w:rPr>
        <w:t>.</w:t>
      </w:r>
      <w:r w:rsidR="00EB49A2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German</w:t>
      </w:r>
      <w:r w:rsidR="000C588B" w:rsidRPr="0028589B">
        <w:rPr>
          <w:szCs w:val="24"/>
        </w:rPr>
        <w:t xml:space="preserve"> </w:t>
      </w:r>
      <w:r w:rsidR="000C588B">
        <w:rPr>
          <w:rStyle w:val="hps"/>
          <w:szCs w:val="24"/>
        </w:rPr>
        <w:t>policy-makers</w:t>
      </w:r>
      <w:r w:rsidR="000C588B" w:rsidRPr="0028589B">
        <w:rPr>
          <w:rStyle w:val="hps"/>
          <w:szCs w:val="24"/>
        </w:rPr>
        <w:t xml:space="preserve"> were encouraged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to</w:t>
      </w:r>
      <w:r w:rsidR="000C588B" w:rsidRPr="0028589B">
        <w:rPr>
          <w:szCs w:val="24"/>
        </w:rPr>
        <w:t xml:space="preserve"> engage in policy </w:t>
      </w:r>
      <w:r w:rsidR="000C588B" w:rsidRPr="0028589B">
        <w:rPr>
          <w:rStyle w:val="hps"/>
          <w:szCs w:val="24"/>
        </w:rPr>
        <w:t>learning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by focusing on</w:t>
      </w:r>
      <w:r w:rsidR="000C588B" w:rsidRPr="0028589B">
        <w:rPr>
          <w:szCs w:val="24"/>
        </w:rPr>
        <w:t xml:space="preserve"> </w:t>
      </w:r>
      <w:r w:rsidR="000C588B">
        <w:rPr>
          <w:rStyle w:val="hps"/>
          <w:szCs w:val="24"/>
        </w:rPr>
        <w:t>–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at least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as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defined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by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PISA</w:t>
      </w:r>
      <w:r w:rsidR="000C588B">
        <w:rPr>
          <w:szCs w:val="24"/>
        </w:rPr>
        <w:t xml:space="preserve"> –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successful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countries such as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Canada, Finland</w:t>
      </w:r>
      <w:r w:rsidR="000C588B" w:rsidRPr="0028589B">
        <w:rPr>
          <w:szCs w:val="24"/>
        </w:rPr>
        <w:t xml:space="preserve"> </w:t>
      </w:r>
      <w:r w:rsidR="000C588B" w:rsidRPr="0028589B">
        <w:rPr>
          <w:rStyle w:val="hps"/>
          <w:szCs w:val="24"/>
        </w:rPr>
        <w:t>or</w:t>
      </w:r>
      <w:r w:rsidR="000C588B" w:rsidRPr="0028589B">
        <w:rPr>
          <w:szCs w:val="24"/>
        </w:rPr>
        <w:t xml:space="preserve"> </w:t>
      </w:r>
      <w:r w:rsidR="000C588B" w:rsidRPr="00B00894">
        <w:rPr>
          <w:rStyle w:val="hps"/>
          <w:szCs w:val="24"/>
        </w:rPr>
        <w:t>Sweden</w:t>
      </w:r>
      <w:r w:rsidR="000C588B">
        <w:rPr>
          <w:rStyle w:val="hps"/>
          <w:szCs w:val="24"/>
        </w:rPr>
        <w:t xml:space="preserve">. </w:t>
      </w:r>
    </w:p>
    <w:p w:rsidR="009A4356" w:rsidRDefault="009A4356" w:rsidP="009A4356">
      <w:pPr>
        <w:spacing w:after="0"/>
      </w:pPr>
    </w:p>
    <w:p w:rsidR="00A96018" w:rsidRDefault="00EB49A2" w:rsidP="009A4356">
      <w:pPr>
        <w:spacing w:after="0"/>
        <w:rPr>
          <w:rStyle w:val="hps"/>
        </w:rPr>
      </w:pPr>
      <w:r>
        <w:t>In the course of the reform</w:t>
      </w:r>
      <w:r w:rsidR="00E47BBB" w:rsidRPr="00E47BBB">
        <w:t xml:space="preserve"> </w:t>
      </w:r>
      <w:r>
        <w:t xml:space="preserve">process </w:t>
      </w:r>
      <w:r w:rsidR="00A60A42">
        <w:t>particular</w:t>
      </w:r>
      <w:r w:rsidR="00E47BBB" w:rsidRPr="00E47BBB">
        <w:t xml:space="preserve"> focus </w:t>
      </w:r>
      <w:r>
        <w:t xml:space="preserve">was put </w:t>
      </w:r>
      <w:r w:rsidR="00E47BBB" w:rsidRPr="00E47BBB">
        <w:t xml:space="preserve">on the </w:t>
      </w:r>
      <w:r w:rsidR="00963DEC">
        <w:t xml:space="preserve">actual </w:t>
      </w:r>
      <w:r>
        <w:t xml:space="preserve">outputs of the education system. Correspondingly, </w:t>
      </w:r>
      <w:r w:rsidR="00E47BBB" w:rsidRPr="00E47BBB">
        <w:t>evidence-based policy-making</w:t>
      </w:r>
      <w:r>
        <w:t xml:space="preserve"> was promoted</w:t>
      </w:r>
      <w:r w:rsidR="00E47BBB" w:rsidRPr="00E47BBB">
        <w:t>. The traditional German input-orient</w:t>
      </w:r>
      <w:r w:rsidR="00342677">
        <w:t>ation</w:t>
      </w:r>
      <w:r w:rsidR="00E47BBB" w:rsidRPr="00E47BBB">
        <w:t xml:space="preserve"> </w:t>
      </w:r>
      <w:r>
        <w:t xml:space="preserve">which </w:t>
      </w:r>
      <w:r w:rsidRPr="00E47BBB">
        <w:t xml:space="preserve">relied mainly on budget </w:t>
      </w:r>
      <w:r>
        <w:t>allocation according to teacher-</w:t>
      </w:r>
      <w:r w:rsidRPr="00E47BBB">
        <w:t>student ratio, structured education pla</w:t>
      </w:r>
      <w:r>
        <w:t>ns, which were set up centrally</w:t>
      </w:r>
      <w:r w:rsidRPr="00E47BBB">
        <w:t xml:space="preserve"> </w:t>
      </w:r>
      <w:r w:rsidR="00E47BBB" w:rsidRPr="00E47BBB">
        <w:t>was identified as a blind spot that prevented the implementation of appropriate reactions to problems</w:t>
      </w:r>
      <w:r w:rsidR="00F73185">
        <w:t xml:space="preserve"> </w:t>
      </w:r>
      <w:r w:rsidR="00EF6697">
        <w:t>(</w:t>
      </w:r>
      <w:r w:rsidR="00EF6697" w:rsidRPr="00EF6697">
        <w:t>Lundahl &amp; Waldow 2009</w:t>
      </w:r>
      <w:r w:rsidR="00EF6697">
        <w:t>)</w:t>
      </w:r>
      <w:r w:rsidR="00E47BBB" w:rsidRPr="00E47BBB">
        <w:t>. In response, a shift to output-oriented governance was introduced.</w:t>
      </w:r>
      <w:r w:rsidR="004A5EBD">
        <w:t xml:space="preserve"> </w:t>
      </w:r>
      <w:r w:rsidR="004770EF" w:rsidRPr="004770EF">
        <w:t>Germany established a culture of performance evaluation, which was based on empirical evidence that was intended to guide policy decisions</w:t>
      </w:r>
      <w:r w:rsidR="0076578F">
        <w:t xml:space="preserve">. </w:t>
      </w:r>
    </w:p>
    <w:p w:rsidR="009A4356" w:rsidRDefault="009A4356" w:rsidP="009A4356">
      <w:pPr>
        <w:spacing w:after="0"/>
        <w:rPr>
          <w:rStyle w:val="hps"/>
        </w:rPr>
      </w:pPr>
    </w:p>
    <w:p w:rsidR="00C343EE" w:rsidRDefault="00FC00CE" w:rsidP="009A4356">
      <w:pPr>
        <w:spacing w:after="0"/>
        <w:rPr>
          <w:rStyle w:val="hps"/>
        </w:rPr>
      </w:pPr>
      <w:r>
        <w:rPr>
          <w:rStyle w:val="hps"/>
        </w:rPr>
        <w:t>However, some considerable v</w:t>
      </w:r>
      <w:r w:rsidR="00C343EE">
        <w:rPr>
          <w:rStyle w:val="hps"/>
        </w:rPr>
        <w:t>ariation</w:t>
      </w:r>
      <w:r w:rsidR="00963DEC">
        <w:rPr>
          <w:rStyle w:val="hps"/>
        </w:rPr>
        <w:t>s</w:t>
      </w:r>
      <w:r w:rsidR="00C343EE">
        <w:rPr>
          <w:rStyle w:val="hps"/>
        </w:rPr>
        <w:t xml:space="preserve"> between the </w:t>
      </w:r>
      <w:r w:rsidRPr="00FC00CE">
        <w:rPr>
          <w:rStyle w:val="hps"/>
          <w:i/>
        </w:rPr>
        <w:t>Länder</w:t>
      </w:r>
      <w:r w:rsidR="00C343EE">
        <w:rPr>
          <w:rStyle w:val="hps"/>
        </w:rPr>
        <w:t xml:space="preserve"> regarding evaluation mechanism</w:t>
      </w:r>
      <w:r>
        <w:rPr>
          <w:rStyle w:val="hps"/>
        </w:rPr>
        <w:t xml:space="preserve"> exist</w:t>
      </w:r>
      <w:r w:rsidR="00C343EE">
        <w:rPr>
          <w:rStyle w:val="hps"/>
        </w:rPr>
        <w:t xml:space="preserve">. Some introduced </w:t>
      </w:r>
      <w:r>
        <w:rPr>
          <w:rStyle w:val="hps"/>
        </w:rPr>
        <w:t>evaluations</w:t>
      </w:r>
      <w:r w:rsidR="00C343EE">
        <w:rPr>
          <w:rStyle w:val="hps"/>
        </w:rPr>
        <w:t xml:space="preserve"> organized by administrative authorities, while others relied on self-evaluation of individual schools. </w:t>
      </w:r>
      <w:r>
        <w:rPr>
          <w:rStyle w:val="hps"/>
        </w:rPr>
        <w:t xml:space="preserve">Hence, </w:t>
      </w:r>
      <w:r w:rsidR="00963DEC">
        <w:rPr>
          <w:rStyle w:val="hps"/>
        </w:rPr>
        <w:t xml:space="preserve">both </w:t>
      </w:r>
      <w:r>
        <w:rPr>
          <w:rStyle w:val="hps"/>
        </w:rPr>
        <w:t xml:space="preserve">centralized </w:t>
      </w:r>
      <w:r w:rsidR="00963DEC">
        <w:rPr>
          <w:rStyle w:val="hps"/>
        </w:rPr>
        <w:t>and</w:t>
      </w:r>
      <w:r>
        <w:rPr>
          <w:rStyle w:val="hps"/>
        </w:rPr>
        <w:t xml:space="preserve"> decentralized evaluations were implemented</w:t>
      </w:r>
      <w:r w:rsidR="000E7AC5">
        <w:rPr>
          <w:rStyle w:val="hps"/>
        </w:rPr>
        <w:t>.</w:t>
      </w:r>
      <w:r>
        <w:rPr>
          <w:rStyle w:val="hps"/>
        </w:rPr>
        <w:t xml:space="preserve"> </w:t>
      </w:r>
      <w:r w:rsidR="00C343EE">
        <w:rPr>
          <w:rStyle w:val="hps"/>
        </w:rPr>
        <w:t xml:space="preserve">How can these different approaches be explained? </w:t>
      </w:r>
    </w:p>
    <w:p w:rsidR="009A4356" w:rsidRDefault="009A4356" w:rsidP="009A4356">
      <w:pPr>
        <w:spacing w:after="0"/>
      </w:pPr>
    </w:p>
    <w:p w:rsidR="000E7AC5" w:rsidRDefault="000E7AC5" w:rsidP="009A4356">
      <w:pPr>
        <w:spacing w:after="0"/>
        <w:rPr>
          <w:rStyle w:val="hps"/>
        </w:rPr>
      </w:pPr>
      <w:r>
        <w:t xml:space="preserve">This paper aims to </w:t>
      </w:r>
      <w:r w:rsidR="00963DEC">
        <w:t>analyze</w:t>
      </w:r>
      <w:r>
        <w:t xml:space="preserve"> why evaluation mechanisms were established in Germany and how differences between the Länder can be explained. </w:t>
      </w:r>
      <w:r w:rsidR="00FC120A">
        <w:rPr>
          <w:rStyle w:val="hps"/>
        </w:rPr>
        <w:t xml:space="preserve">Using </w:t>
      </w:r>
      <w:r>
        <w:rPr>
          <w:rStyle w:val="hps"/>
        </w:rPr>
        <w:t xml:space="preserve">the theoretical account of partisan </w:t>
      </w:r>
      <w:r w:rsidR="00CE5E64">
        <w:rPr>
          <w:rStyle w:val="hps"/>
        </w:rPr>
        <w:t xml:space="preserve">politics (Schmidt 1996; </w:t>
      </w:r>
      <w:proofErr w:type="spellStart"/>
      <w:r w:rsidR="00CE5E64">
        <w:rPr>
          <w:rStyle w:val="hps"/>
        </w:rPr>
        <w:t>Busemeyer</w:t>
      </w:r>
      <w:proofErr w:type="spellEnd"/>
      <w:r w:rsidR="00CE5E64">
        <w:rPr>
          <w:rStyle w:val="hps"/>
        </w:rPr>
        <w:t xml:space="preserve"> 201</w:t>
      </w:r>
      <w:r w:rsidR="00796E99">
        <w:rPr>
          <w:rStyle w:val="hps"/>
        </w:rPr>
        <w:t>5</w:t>
      </w:r>
      <w:r w:rsidR="00CE5E64">
        <w:rPr>
          <w:rStyle w:val="hps"/>
        </w:rPr>
        <w:t>)</w:t>
      </w:r>
      <w:r w:rsidR="00FC120A">
        <w:rPr>
          <w:rStyle w:val="hps"/>
        </w:rPr>
        <w:t xml:space="preserve"> and historical institutionalism </w:t>
      </w:r>
      <w:r w:rsidR="00CE5E64">
        <w:rPr>
          <w:rStyle w:val="hps"/>
        </w:rPr>
        <w:t>(</w:t>
      </w:r>
      <w:proofErr w:type="spellStart"/>
      <w:r w:rsidR="00CE5E64">
        <w:rPr>
          <w:rStyle w:val="hps"/>
        </w:rPr>
        <w:t>Streek</w:t>
      </w:r>
      <w:proofErr w:type="spellEnd"/>
      <w:r w:rsidR="00EF6697">
        <w:rPr>
          <w:rStyle w:val="hps"/>
        </w:rPr>
        <w:t xml:space="preserve"> </w:t>
      </w:r>
      <w:r w:rsidR="00CE5E64">
        <w:rPr>
          <w:rStyle w:val="hps"/>
        </w:rPr>
        <w:t>&amp;</w:t>
      </w:r>
      <w:r w:rsidR="00EF6697">
        <w:rPr>
          <w:rStyle w:val="hps"/>
        </w:rPr>
        <w:t xml:space="preserve"> </w:t>
      </w:r>
      <w:proofErr w:type="spellStart"/>
      <w:r w:rsidR="00CE5E64">
        <w:rPr>
          <w:rStyle w:val="hps"/>
        </w:rPr>
        <w:t>Thelen</w:t>
      </w:r>
      <w:proofErr w:type="spellEnd"/>
      <w:r w:rsidR="00CE5E64">
        <w:rPr>
          <w:rStyle w:val="hps"/>
        </w:rPr>
        <w:t xml:space="preserve"> 2005</w:t>
      </w:r>
      <w:r w:rsidR="00A31FCB">
        <w:rPr>
          <w:rStyle w:val="hps"/>
        </w:rPr>
        <w:t>; Hall 2010</w:t>
      </w:r>
      <w:r w:rsidR="00CE5E64">
        <w:rPr>
          <w:rStyle w:val="hps"/>
        </w:rPr>
        <w:t xml:space="preserve">) </w:t>
      </w:r>
      <w:r w:rsidR="00FC120A">
        <w:rPr>
          <w:rStyle w:val="hps"/>
        </w:rPr>
        <w:t xml:space="preserve">I argue that the </w:t>
      </w:r>
      <w:r w:rsidR="00EE67E2">
        <w:rPr>
          <w:rStyle w:val="hps"/>
        </w:rPr>
        <w:t xml:space="preserve">design of evaluation mechanism is shaped and conditioned by </w:t>
      </w:r>
      <w:r w:rsidR="00CE5E64">
        <w:rPr>
          <w:rStyle w:val="hps"/>
        </w:rPr>
        <w:lastRenderedPageBreak/>
        <w:t>governing party coalitions, existing institutions and historical legacies</w:t>
      </w:r>
      <w:r w:rsidR="00EE67E2">
        <w:rPr>
          <w:rStyle w:val="hps"/>
        </w:rPr>
        <w:t xml:space="preserve">. </w:t>
      </w:r>
      <w:r w:rsidR="008413AC">
        <w:t xml:space="preserve">In doing so, </w:t>
      </w:r>
      <w:r>
        <w:t xml:space="preserve">I </w:t>
      </w:r>
      <w:r w:rsidR="00615B9B">
        <w:t xml:space="preserve">will </w:t>
      </w:r>
      <w:r>
        <w:t xml:space="preserve">analyze a sample of four German </w:t>
      </w:r>
      <w:r w:rsidRPr="000E7AC5">
        <w:rPr>
          <w:i/>
        </w:rPr>
        <w:t>Länder</w:t>
      </w:r>
      <w:r>
        <w:t xml:space="preserve"> with q</w:t>
      </w:r>
      <w:r w:rsidR="00EE67E2">
        <w:rPr>
          <w:rStyle w:val="hps"/>
        </w:rPr>
        <w:t>ualitative method</w:t>
      </w:r>
      <w:r>
        <w:rPr>
          <w:rStyle w:val="hps"/>
        </w:rPr>
        <w:t>s of</w:t>
      </w:r>
      <w:r w:rsidR="00EE67E2">
        <w:rPr>
          <w:rStyle w:val="hps"/>
        </w:rPr>
        <w:t xml:space="preserve"> process tracing and comparative historical analysis</w:t>
      </w:r>
      <w:r w:rsidR="00CE5E64">
        <w:rPr>
          <w:rStyle w:val="hps"/>
        </w:rPr>
        <w:t xml:space="preserve"> to show how and why (different) evaluation mechanism in </w:t>
      </w:r>
      <w:r w:rsidR="008413AC">
        <w:rPr>
          <w:rStyle w:val="hps"/>
        </w:rPr>
        <w:t xml:space="preserve">secondary </w:t>
      </w:r>
      <w:r w:rsidR="00CE5E64">
        <w:rPr>
          <w:rStyle w:val="hps"/>
        </w:rPr>
        <w:t>education emerged</w:t>
      </w:r>
      <w:r>
        <w:rPr>
          <w:rStyle w:val="hps"/>
        </w:rPr>
        <w:t>.</w:t>
      </w:r>
      <w:r w:rsidR="00EE67E2">
        <w:rPr>
          <w:rStyle w:val="hps"/>
        </w:rPr>
        <w:t xml:space="preserve"> </w:t>
      </w:r>
    </w:p>
    <w:p w:rsidR="00EB49A2" w:rsidRDefault="00EB49A2" w:rsidP="00A31FCB">
      <w:pPr>
        <w:spacing w:after="0"/>
      </w:pPr>
    </w:p>
    <w:p w:rsidR="00D15510" w:rsidRDefault="00D15510" w:rsidP="00A31FCB">
      <w:pPr>
        <w:spacing w:after="0"/>
      </w:pPr>
    </w:p>
    <w:p w:rsidR="00A31FCB" w:rsidRPr="00A31FCB" w:rsidRDefault="00A31FCB" w:rsidP="00A31FCB">
      <w:pPr>
        <w:spacing w:after="0"/>
        <w:rPr>
          <w:u w:val="single"/>
        </w:rPr>
      </w:pPr>
      <w:r w:rsidRPr="00A31FCB">
        <w:rPr>
          <w:u w:val="single"/>
        </w:rPr>
        <w:t>References</w:t>
      </w:r>
    </w:p>
    <w:p w:rsidR="00796E99" w:rsidRDefault="00796E99" w:rsidP="00C53EA9">
      <w:proofErr w:type="spellStart"/>
      <w:r w:rsidRPr="00796E99">
        <w:t>Busemeyer</w:t>
      </w:r>
      <w:proofErr w:type="spellEnd"/>
      <w:r w:rsidRPr="00796E99">
        <w:t xml:space="preserve">, Marius R. </w:t>
      </w:r>
      <w:r w:rsidR="009A4356">
        <w:t>(</w:t>
      </w:r>
      <w:r w:rsidRPr="00796E99">
        <w:t>2015</w:t>
      </w:r>
      <w:r w:rsidR="009A4356">
        <w:t>)</w:t>
      </w:r>
      <w:r w:rsidRPr="00796E99">
        <w:t xml:space="preserve">. Skills and </w:t>
      </w:r>
      <w:proofErr w:type="spellStart"/>
      <w:r w:rsidRPr="00796E99">
        <w:t>Inequalitty</w:t>
      </w:r>
      <w:proofErr w:type="spellEnd"/>
      <w:r w:rsidRPr="00796E99">
        <w:t>. Partisan Politics and the Political Economy of Education Reforms in Western Welfare States. Cambridge: Cambridge University Press.</w:t>
      </w:r>
    </w:p>
    <w:p w:rsidR="00A31FCB" w:rsidRDefault="00A31FCB" w:rsidP="00C53EA9">
      <w:r w:rsidRPr="00A31FCB">
        <w:t xml:space="preserve">Hall, Peter A. </w:t>
      </w:r>
      <w:r w:rsidR="009A4356">
        <w:t>(</w:t>
      </w:r>
      <w:r w:rsidRPr="00A31FCB">
        <w:t>2010</w:t>
      </w:r>
      <w:r w:rsidR="009A4356">
        <w:t>)</w:t>
      </w:r>
      <w:r w:rsidRPr="00A31FCB">
        <w:t xml:space="preserve">. "Historical Institutionalism in Rationalist and Sociological Perspective." In Explaining Institutional Change. Ambiguity, Agency, and Power, ed. J. Mahoney and K. </w:t>
      </w:r>
      <w:proofErr w:type="spellStart"/>
      <w:r w:rsidRPr="00A31FCB">
        <w:t>Thelen</w:t>
      </w:r>
      <w:proofErr w:type="spellEnd"/>
      <w:r w:rsidRPr="00A31FCB">
        <w:t>. Cambridge: Cambridge University Press: 204-224.</w:t>
      </w:r>
    </w:p>
    <w:p w:rsidR="00F73185" w:rsidRDefault="00F73185" w:rsidP="00C53EA9">
      <w:r w:rsidRPr="00F73185">
        <w:t xml:space="preserve">Lundahl, Christian, and Florian Waldow. </w:t>
      </w:r>
      <w:r w:rsidR="009A4356">
        <w:t>(</w:t>
      </w:r>
      <w:r w:rsidRPr="00F73185">
        <w:t>2009</w:t>
      </w:r>
      <w:r w:rsidR="009A4356">
        <w:t>)</w:t>
      </w:r>
      <w:r w:rsidRPr="00F73185">
        <w:t>. "</w:t>
      </w:r>
      <w:proofErr w:type="spellStart"/>
      <w:r w:rsidRPr="00F73185">
        <w:t>Standardisation</w:t>
      </w:r>
      <w:proofErr w:type="spellEnd"/>
      <w:r w:rsidRPr="00F73185">
        <w:t xml:space="preserve"> and 'Quick Languages': The Shape-shifting of </w:t>
      </w:r>
      <w:proofErr w:type="spellStart"/>
      <w:r w:rsidRPr="00F73185">
        <w:t>Standardised</w:t>
      </w:r>
      <w:proofErr w:type="spellEnd"/>
      <w:r w:rsidRPr="00F73185">
        <w:t xml:space="preserve"> Measurement of Pupil Achievement in Sweden and Germany." Comparative Education 45 (3): 365-385.</w:t>
      </w:r>
    </w:p>
    <w:p w:rsidR="00CE5E64" w:rsidRDefault="00CE5E64" w:rsidP="00C53EA9">
      <w:r w:rsidRPr="00CE5E64">
        <w:t xml:space="preserve">Schmidt, Manfred G. </w:t>
      </w:r>
      <w:r w:rsidR="009A4356">
        <w:t>(</w:t>
      </w:r>
      <w:r w:rsidRPr="00CE5E64">
        <w:t>1996</w:t>
      </w:r>
      <w:r w:rsidR="009A4356">
        <w:t>)</w:t>
      </w:r>
      <w:r w:rsidRPr="00CE5E64">
        <w:t>. "When parties matter: A review of the possibilities and limits of partisan influence on public policy." European Journal of Political Research 30 (2): 155-183.</w:t>
      </w:r>
    </w:p>
    <w:p w:rsidR="00D12C9B" w:rsidRDefault="00796E99" w:rsidP="00C53EA9">
      <w:proofErr w:type="spellStart"/>
      <w:r w:rsidRPr="00796E99">
        <w:t>Streeck</w:t>
      </w:r>
      <w:proofErr w:type="spellEnd"/>
      <w:r w:rsidRPr="00796E99">
        <w:t xml:space="preserve">, Wolfgang, and Kathleen </w:t>
      </w:r>
      <w:proofErr w:type="spellStart"/>
      <w:r w:rsidRPr="00796E99">
        <w:t>Thelen</w:t>
      </w:r>
      <w:proofErr w:type="spellEnd"/>
      <w:r w:rsidRPr="00796E99">
        <w:t xml:space="preserve">. </w:t>
      </w:r>
      <w:r w:rsidR="009A4356">
        <w:t>(</w:t>
      </w:r>
      <w:r w:rsidRPr="00796E99">
        <w:t>2005</w:t>
      </w:r>
      <w:r w:rsidR="009A4356">
        <w:t>)</w:t>
      </w:r>
      <w:r w:rsidRPr="00796E99">
        <w:t xml:space="preserve">. "Institutional Change in Advanced Political Economies." In Beyond Continuity: Institutional Change in Advanced Political Economies, ed. W. </w:t>
      </w:r>
      <w:proofErr w:type="spellStart"/>
      <w:r w:rsidRPr="00796E99">
        <w:t>Streek</w:t>
      </w:r>
      <w:proofErr w:type="spellEnd"/>
      <w:r w:rsidRPr="00796E99">
        <w:t xml:space="preserve"> and K. </w:t>
      </w:r>
      <w:proofErr w:type="spellStart"/>
      <w:r w:rsidRPr="00796E99">
        <w:t>Thelen</w:t>
      </w:r>
      <w:proofErr w:type="spellEnd"/>
      <w:r w:rsidRPr="00796E99">
        <w:t xml:space="preserve">. </w:t>
      </w:r>
      <w:r>
        <w:t>Oxford: Oxford University Press.</w:t>
      </w:r>
    </w:p>
    <w:p w:rsidR="00F73185" w:rsidRPr="008413AC" w:rsidRDefault="00F73185" w:rsidP="00C53EA9">
      <w:proofErr w:type="spellStart"/>
      <w:r w:rsidRPr="00F73185">
        <w:t>Tillmann</w:t>
      </w:r>
      <w:proofErr w:type="spellEnd"/>
      <w:r w:rsidRPr="00F73185">
        <w:t xml:space="preserve">, Klaus-Jürgen, Kathrin </w:t>
      </w:r>
      <w:proofErr w:type="spellStart"/>
      <w:r w:rsidRPr="00F73185">
        <w:t>Dedering</w:t>
      </w:r>
      <w:proofErr w:type="spellEnd"/>
      <w:r w:rsidRPr="00F73185">
        <w:t xml:space="preserve">, Daniel </w:t>
      </w:r>
      <w:proofErr w:type="spellStart"/>
      <w:r w:rsidRPr="00F73185">
        <w:t>Kneuper</w:t>
      </w:r>
      <w:proofErr w:type="spellEnd"/>
      <w:r w:rsidRPr="00F73185">
        <w:t xml:space="preserve">, Christian </w:t>
      </w:r>
      <w:proofErr w:type="spellStart"/>
      <w:r w:rsidRPr="00F73185">
        <w:t>Kuhlmann</w:t>
      </w:r>
      <w:proofErr w:type="spellEnd"/>
      <w:r w:rsidRPr="00F73185">
        <w:t xml:space="preserve">, and Isa </w:t>
      </w:r>
      <w:proofErr w:type="spellStart"/>
      <w:r w:rsidRPr="00F73185">
        <w:t>Nessel</w:t>
      </w:r>
      <w:proofErr w:type="spellEnd"/>
      <w:r w:rsidRPr="00F73185">
        <w:t xml:space="preserve">. </w:t>
      </w:r>
      <w:r w:rsidR="009A4356">
        <w:t>(</w:t>
      </w:r>
      <w:r w:rsidRPr="00F73185">
        <w:t xml:space="preserve">2008. PISA </w:t>
      </w:r>
      <w:proofErr w:type="spellStart"/>
      <w:r w:rsidRPr="00F73185">
        <w:t>als</w:t>
      </w:r>
      <w:proofErr w:type="spellEnd"/>
      <w:r w:rsidRPr="00F73185">
        <w:t xml:space="preserve"> </w:t>
      </w:r>
      <w:proofErr w:type="spellStart"/>
      <w:r w:rsidRPr="00F73185">
        <w:t>bildungspolitisches</w:t>
      </w:r>
      <w:proofErr w:type="spellEnd"/>
      <w:r w:rsidRPr="00F73185">
        <w:t xml:space="preserve"> </w:t>
      </w:r>
      <w:proofErr w:type="spellStart"/>
      <w:r w:rsidRPr="00F73185">
        <w:t>Ereignis</w:t>
      </w:r>
      <w:proofErr w:type="spellEnd"/>
      <w:r w:rsidRPr="00F73185">
        <w:t xml:space="preserve">. </w:t>
      </w:r>
      <w:proofErr w:type="spellStart"/>
      <w:r w:rsidRPr="00F73185">
        <w:t>Fallstudien</w:t>
      </w:r>
      <w:proofErr w:type="spellEnd"/>
      <w:r w:rsidRPr="00F73185">
        <w:t xml:space="preserve"> in </w:t>
      </w:r>
      <w:proofErr w:type="spellStart"/>
      <w:r w:rsidRPr="00F73185">
        <w:t>vier</w:t>
      </w:r>
      <w:proofErr w:type="spellEnd"/>
      <w:r w:rsidRPr="00F73185">
        <w:t xml:space="preserve"> </w:t>
      </w:r>
      <w:proofErr w:type="spellStart"/>
      <w:r w:rsidRPr="00F73185">
        <w:t>Bundesländern</w:t>
      </w:r>
      <w:proofErr w:type="spellEnd"/>
      <w:r w:rsidRPr="00F73185">
        <w:t xml:space="preserve">. Edited by F. Hamburger, M. </w:t>
      </w:r>
      <w:proofErr w:type="spellStart"/>
      <w:r w:rsidRPr="00F73185">
        <w:t>Horstkemper</w:t>
      </w:r>
      <w:proofErr w:type="spellEnd"/>
      <w:r w:rsidRPr="00F73185">
        <w:t xml:space="preserve">, W. Melzer and K.-J. </w:t>
      </w:r>
      <w:proofErr w:type="spellStart"/>
      <w:r w:rsidRPr="00F73185">
        <w:t>Tillmann</w:t>
      </w:r>
      <w:proofErr w:type="spellEnd"/>
      <w:r w:rsidRPr="00F73185">
        <w:t xml:space="preserve">. Vol. 43. Wiesbaden: VS </w:t>
      </w:r>
      <w:proofErr w:type="spellStart"/>
      <w:r w:rsidRPr="00F73185">
        <w:t>Verlag</w:t>
      </w:r>
      <w:proofErr w:type="spellEnd"/>
      <w:r w:rsidRPr="00F73185">
        <w:t xml:space="preserve"> </w:t>
      </w:r>
      <w:proofErr w:type="spellStart"/>
      <w:r w:rsidRPr="00F73185">
        <w:t>für</w:t>
      </w:r>
      <w:proofErr w:type="spellEnd"/>
      <w:r w:rsidRPr="00F73185">
        <w:t xml:space="preserve"> </w:t>
      </w:r>
      <w:proofErr w:type="spellStart"/>
      <w:r w:rsidRPr="00F73185">
        <w:t>Sozialwissenschaften</w:t>
      </w:r>
      <w:proofErr w:type="spellEnd"/>
      <w:r w:rsidRPr="00F73185">
        <w:t>.</w:t>
      </w:r>
    </w:p>
    <w:sectPr w:rsidR="00F73185" w:rsidRPr="008413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D6"/>
    <w:rsid w:val="00074B63"/>
    <w:rsid w:val="000C588B"/>
    <w:rsid w:val="000E7AC5"/>
    <w:rsid w:val="00106AFC"/>
    <w:rsid w:val="00342677"/>
    <w:rsid w:val="00345010"/>
    <w:rsid w:val="003450E6"/>
    <w:rsid w:val="00347967"/>
    <w:rsid w:val="00365C57"/>
    <w:rsid w:val="003A6B3D"/>
    <w:rsid w:val="003E2A53"/>
    <w:rsid w:val="00403A32"/>
    <w:rsid w:val="00424BF6"/>
    <w:rsid w:val="00467C17"/>
    <w:rsid w:val="004770EF"/>
    <w:rsid w:val="004A5EBD"/>
    <w:rsid w:val="004C79FA"/>
    <w:rsid w:val="005E260F"/>
    <w:rsid w:val="00615B9B"/>
    <w:rsid w:val="00703EC7"/>
    <w:rsid w:val="00727449"/>
    <w:rsid w:val="007610F1"/>
    <w:rsid w:val="0076578F"/>
    <w:rsid w:val="00796E99"/>
    <w:rsid w:val="007A5DEC"/>
    <w:rsid w:val="007B7C1C"/>
    <w:rsid w:val="007E428E"/>
    <w:rsid w:val="007F2285"/>
    <w:rsid w:val="008413AC"/>
    <w:rsid w:val="00860B16"/>
    <w:rsid w:val="00941BFA"/>
    <w:rsid w:val="00953A89"/>
    <w:rsid w:val="00963DEC"/>
    <w:rsid w:val="009A4356"/>
    <w:rsid w:val="009A5BF2"/>
    <w:rsid w:val="00A31FCB"/>
    <w:rsid w:val="00A60A42"/>
    <w:rsid w:val="00A96018"/>
    <w:rsid w:val="00AC7B5C"/>
    <w:rsid w:val="00AF5E57"/>
    <w:rsid w:val="00B15CF9"/>
    <w:rsid w:val="00BA00D6"/>
    <w:rsid w:val="00C16397"/>
    <w:rsid w:val="00C23795"/>
    <w:rsid w:val="00C31B54"/>
    <w:rsid w:val="00C343EE"/>
    <w:rsid w:val="00C53EA9"/>
    <w:rsid w:val="00C714B9"/>
    <w:rsid w:val="00C74325"/>
    <w:rsid w:val="00CB1542"/>
    <w:rsid w:val="00CE5E64"/>
    <w:rsid w:val="00D12C9B"/>
    <w:rsid w:val="00D15510"/>
    <w:rsid w:val="00DB5E2F"/>
    <w:rsid w:val="00E47BBB"/>
    <w:rsid w:val="00EB49A2"/>
    <w:rsid w:val="00EE67E2"/>
    <w:rsid w:val="00EF6697"/>
    <w:rsid w:val="00F06517"/>
    <w:rsid w:val="00F21ADE"/>
    <w:rsid w:val="00F5090C"/>
    <w:rsid w:val="00F73185"/>
    <w:rsid w:val="00F97F0E"/>
    <w:rsid w:val="00FC00CE"/>
    <w:rsid w:val="00FC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CD33"/>
  <w15:docId w15:val="{9A5A6900-7092-4907-BA55-7D516B32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B9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ußnotentext_Diss"/>
    <w:basedOn w:val="Normal"/>
    <w:link w:val="NotedebasdepageCar"/>
    <w:autoRedefine/>
    <w:qFormat/>
    <w:rsid w:val="00347967"/>
    <w:pPr>
      <w:spacing w:after="0" w:line="240" w:lineRule="auto"/>
      <w:jc w:val="left"/>
    </w:pPr>
    <w:rPr>
      <w:rFonts w:eastAsia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Fußnotentext_Diss Car"/>
    <w:basedOn w:val="Policepardfaut"/>
    <w:link w:val="Notedebasdepage"/>
    <w:rsid w:val="0034796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longtext">
    <w:name w:val="long_text"/>
    <w:basedOn w:val="Policepardfaut"/>
    <w:rsid w:val="00345010"/>
  </w:style>
  <w:style w:type="character" w:customStyle="1" w:styleId="hps">
    <w:name w:val="hps"/>
    <w:basedOn w:val="Policepardfaut"/>
    <w:rsid w:val="0034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Niemann</dc:creator>
  <cp:lastModifiedBy>Samir Barbana</cp:lastModifiedBy>
  <cp:revision>2</cp:revision>
  <cp:lastPrinted>2014-11-25T09:38:00Z</cp:lastPrinted>
  <dcterms:created xsi:type="dcterms:W3CDTF">2016-02-12T14:16:00Z</dcterms:created>
  <dcterms:modified xsi:type="dcterms:W3CDTF">2016-02-12T14:16:00Z</dcterms:modified>
</cp:coreProperties>
</file>