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780" w:rsidRPr="00E03886" w:rsidRDefault="00347F3F" w:rsidP="00DD05BB">
      <w:pPr>
        <w:pStyle w:val="Titre1"/>
      </w:pPr>
      <w:r w:rsidRPr="00E03886">
        <w:t>Représentations et vécus de l’interculturalité dans l’enseignement secondaire en Belgique francophone</w:t>
      </w:r>
    </w:p>
    <w:p w:rsidR="00347F3F" w:rsidRPr="00347F3F" w:rsidRDefault="00347F3F" w:rsidP="000A4CEC">
      <w:pPr>
        <w:rPr>
          <w:vertAlign w:val="superscript"/>
        </w:rPr>
      </w:pPr>
    </w:p>
    <w:p w:rsidR="00347F3F" w:rsidRDefault="00347F3F" w:rsidP="000A4CEC">
      <w:pPr>
        <w:rPr>
          <w:vertAlign w:val="superscript"/>
        </w:rPr>
      </w:pPr>
      <w:r w:rsidRPr="00347F3F">
        <w:t>BOUCENNA S</w:t>
      </w:r>
      <w:r w:rsidR="00812ED7">
        <w:t xml:space="preserve">ephora </w:t>
      </w:r>
      <w:r w:rsidRPr="00347F3F">
        <w:rPr>
          <w:vertAlign w:val="superscript"/>
        </w:rPr>
        <w:t>1,2</w:t>
      </w:r>
      <w:r w:rsidRPr="00347F3F">
        <w:t>, LECLERCQ C</w:t>
      </w:r>
      <w:r w:rsidR="00812ED7">
        <w:t xml:space="preserve">hristine </w:t>
      </w:r>
      <w:r w:rsidRPr="00347F3F">
        <w:rPr>
          <w:vertAlign w:val="superscript"/>
        </w:rPr>
        <w:t>1</w:t>
      </w:r>
      <w:r w:rsidRPr="00347F3F">
        <w:t>, SANTY A</w:t>
      </w:r>
      <w:r w:rsidR="00812ED7">
        <w:t>nne</w:t>
      </w:r>
      <w:r w:rsidRPr="00347F3F">
        <w:t>-F</w:t>
      </w:r>
      <w:r w:rsidR="00812ED7">
        <w:t xml:space="preserve">rançoise </w:t>
      </w:r>
      <w:r w:rsidRPr="00347F3F">
        <w:rPr>
          <w:vertAlign w:val="superscript"/>
        </w:rPr>
        <w:t>1,2</w:t>
      </w:r>
      <w:r w:rsidR="00812ED7">
        <w:t xml:space="preserve"> &amp; WILLEMS Tatiana </w:t>
      </w:r>
      <w:r w:rsidRPr="00347F3F">
        <w:rPr>
          <w:vertAlign w:val="superscript"/>
        </w:rPr>
        <w:t>1,3</w:t>
      </w:r>
    </w:p>
    <w:p w:rsidR="00347F3F" w:rsidRPr="00812ED7" w:rsidRDefault="00347F3F" w:rsidP="000A4CEC">
      <w:r w:rsidRPr="00812ED7">
        <w:rPr>
          <w:vertAlign w:val="superscript"/>
        </w:rPr>
        <w:t>1</w:t>
      </w:r>
      <w:r w:rsidRPr="00812ED7">
        <w:t xml:space="preserve"> Centre Interfaces</w:t>
      </w:r>
      <w:r w:rsidR="00812ED7" w:rsidRPr="00812ED7">
        <w:t xml:space="preserve"> - </w:t>
      </w:r>
      <w:r w:rsidRPr="00812ED7">
        <w:rPr>
          <w:vertAlign w:val="superscript"/>
        </w:rPr>
        <w:t>2</w:t>
      </w:r>
      <w:r w:rsidRPr="00812ED7">
        <w:t xml:space="preserve"> Dépar</w:t>
      </w:r>
      <w:r w:rsidR="00812ED7" w:rsidRPr="00812ED7">
        <w:t>tement Education et Technologie</w:t>
      </w:r>
      <w:r w:rsidRPr="00812ED7">
        <w:t xml:space="preserve"> </w:t>
      </w:r>
      <w:r w:rsidR="00812ED7" w:rsidRPr="00812ED7">
        <w:t>(</w:t>
      </w:r>
      <w:proofErr w:type="spellStart"/>
      <w:r w:rsidRPr="00812ED7">
        <w:t>UNamur</w:t>
      </w:r>
      <w:proofErr w:type="spellEnd"/>
      <w:r w:rsidR="00812ED7" w:rsidRPr="00812ED7">
        <w:t xml:space="preserve">) - </w:t>
      </w:r>
      <w:r w:rsidRPr="00812ED7">
        <w:rPr>
          <w:vertAlign w:val="superscript"/>
        </w:rPr>
        <w:t>3</w:t>
      </w:r>
      <w:r w:rsidRPr="00812ED7">
        <w:t xml:space="preserve"> Département Sciences, Philosophies et Sociétés </w:t>
      </w:r>
      <w:r w:rsidR="00812ED7" w:rsidRPr="00812ED7">
        <w:t>(</w:t>
      </w:r>
      <w:proofErr w:type="spellStart"/>
      <w:r w:rsidRPr="00812ED7">
        <w:t>UNamur</w:t>
      </w:r>
      <w:proofErr w:type="spellEnd"/>
      <w:r w:rsidR="00812ED7" w:rsidRPr="00812ED7">
        <w:t>)</w:t>
      </w:r>
    </w:p>
    <w:p w:rsidR="00E03886" w:rsidRPr="00245D1B" w:rsidRDefault="00E03886" w:rsidP="00DD05BB">
      <w:pPr>
        <w:pStyle w:val="Titre1"/>
      </w:pPr>
      <w:r w:rsidRPr="00245D1B">
        <w:t>Résumé de la communication</w:t>
      </w:r>
    </w:p>
    <w:p w:rsidR="00D10EF6" w:rsidRDefault="009F57C5" w:rsidP="000A4CEC">
      <w:r>
        <w:t xml:space="preserve">Dans un contexte de tension entre d’une part, un mouvement de mondialisation et de centralisation et les craintes d’homogénéisation et de normalisation </w:t>
      </w:r>
      <w:r w:rsidR="00F411E4">
        <w:t>leur</w:t>
      </w:r>
      <w:r>
        <w:t xml:space="preserve"> étant associées et d’autre part, les crispations des identités nationales, voire régionales</w:t>
      </w:r>
      <w:r w:rsidR="00B050A5">
        <w:t xml:space="preserve"> (</w:t>
      </w:r>
      <w:proofErr w:type="spellStart"/>
      <w:r w:rsidR="00B050A5" w:rsidRPr="003247E5">
        <w:t>Vatz</w:t>
      </w:r>
      <w:proofErr w:type="spellEnd"/>
      <w:r w:rsidR="00B050A5" w:rsidRPr="003247E5">
        <w:t xml:space="preserve"> </w:t>
      </w:r>
      <w:proofErr w:type="spellStart"/>
      <w:r w:rsidR="00B050A5" w:rsidRPr="003247E5">
        <w:t>Laaroussi</w:t>
      </w:r>
      <w:proofErr w:type="spellEnd"/>
      <w:r w:rsidR="00B050A5" w:rsidRPr="003247E5">
        <w:t xml:space="preserve"> et </w:t>
      </w:r>
      <w:proofErr w:type="spellStart"/>
      <w:r w:rsidR="00B050A5" w:rsidRPr="003247E5">
        <w:t>Gélinas</w:t>
      </w:r>
      <w:proofErr w:type="spellEnd"/>
      <w:r w:rsidR="00B050A5" w:rsidRPr="003247E5">
        <w:t>, 2013, p.</w:t>
      </w:r>
      <w:r w:rsidR="0038658B">
        <w:t xml:space="preserve"> </w:t>
      </w:r>
      <w:r w:rsidR="00B050A5" w:rsidRPr="003247E5">
        <w:t>4)</w:t>
      </w:r>
      <w:r>
        <w:t>, l’interculturalité apparait comme une des réponses que les acteurs sociaux construisent face aux mutations sociales qu’ils vivent</w:t>
      </w:r>
      <w:r w:rsidR="00575C8F">
        <w:t xml:space="preserve"> et à la complexité qu’ils rencontrent</w:t>
      </w:r>
      <w:r>
        <w:t>.</w:t>
      </w:r>
      <w:r w:rsidR="00575C8F">
        <w:t xml:space="preserve"> </w:t>
      </w:r>
      <w:r w:rsidR="00482C68">
        <w:t>Si l</w:t>
      </w:r>
      <w:r w:rsidR="0052563F">
        <w:t>a question de l’</w:t>
      </w:r>
      <w:r w:rsidR="00482C68">
        <w:t xml:space="preserve">interculturalité </w:t>
      </w:r>
      <w:r w:rsidR="0052563F">
        <w:t xml:space="preserve">fait aujourd’hui beaucoup parler d’elle et que l’école est souvent mandatée pour la </w:t>
      </w:r>
      <w:r w:rsidR="00124659">
        <w:t>traiter en son sein</w:t>
      </w:r>
      <w:r w:rsidR="00DB6EAE">
        <w:t>,</w:t>
      </w:r>
      <w:r w:rsidR="00124659">
        <w:t xml:space="preserve"> que ce soit en l’</w:t>
      </w:r>
      <w:r w:rsidR="00DB6EAE">
        <w:t>intégrant directement</w:t>
      </w:r>
      <w:r w:rsidR="00124659">
        <w:t xml:space="preserve"> </w:t>
      </w:r>
      <w:r w:rsidR="00C839C6">
        <w:t>dans les contenus de l’enseignement</w:t>
      </w:r>
      <w:r w:rsidR="00DB6EAE">
        <w:t xml:space="preserve"> </w:t>
      </w:r>
      <w:r w:rsidR="00124659">
        <w:t xml:space="preserve">ou </w:t>
      </w:r>
      <w:r w:rsidR="00DB6EAE">
        <w:t xml:space="preserve">dans la gestion </w:t>
      </w:r>
      <w:r w:rsidR="00C839C6">
        <w:t>du vivre ensemble</w:t>
      </w:r>
      <w:r w:rsidR="00DB6EAE">
        <w:t xml:space="preserve"> dans l’établissement </w:t>
      </w:r>
      <w:r w:rsidR="002A188A">
        <w:t xml:space="preserve">scolaire </w:t>
      </w:r>
      <w:r w:rsidR="00DB6EAE">
        <w:t>(</w:t>
      </w:r>
      <w:proofErr w:type="spellStart"/>
      <w:r w:rsidR="00C839C6">
        <w:t>e.g</w:t>
      </w:r>
      <w:proofErr w:type="spellEnd"/>
      <w:r w:rsidR="00C839C6">
        <w:t xml:space="preserve">. Décret Missions, 1997 ; </w:t>
      </w:r>
      <w:r w:rsidR="00510973">
        <w:t xml:space="preserve">Commission du Dialogue Interculturel, 2005 ; </w:t>
      </w:r>
      <w:r w:rsidR="00C839C6">
        <w:t xml:space="preserve">Décret Education à la </w:t>
      </w:r>
      <w:r w:rsidR="00E67A4B">
        <w:t>C</w:t>
      </w:r>
      <w:r w:rsidR="00C839C6">
        <w:t>itoyenneté, 2007</w:t>
      </w:r>
      <w:r w:rsidR="00013216">
        <w:t> ;</w:t>
      </w:r>
      <w:r w:rsidR="00C839C6">
        <w:t xml:space="preserve"> Assises de l’</w:t>
      </w:r>
      <w:r w:rsidR="00013216">
        <w:t>interculturalité</w:t>
      </w:r>
      <w:r w:rsidR="00510973">
        <w:t xml:space="preserve">, </w:t>
      </w:r>
      <w:r w:rsidR="00013216">
        <w:t>20</w:t>
      </w:r>
      <w:r w:rsidR="00724A4D">
        <w:t>10</w:t>
      </w:r>
      <w:r w:rsidR="00C839C6">
        <w:t>),</w:t>
      </w:r>
      <w:r w:rsidR="00124659">
        <w:t xml:space="preserve"> </w:t>
      </w:r>
      <w:r w:rsidR="00DB6EAE">
        <w:t xml:space="preserve">elle </w:t>
      </w:r>
      <w:r w:rsidR="00B050A5">
        <w:t xml:space="preserve">nourrit une richesse sémantique qui s’incarne par des usages variés, voire antagonistes selon les acteurs qui s’en emparent (acteurs éducatifs ou chercheurs), </w:t>
      </w:r>
      <w:r w:rsidR="00DD05BB">
        <w:t xml:space="preserve">produisant </w:t>
      </w:r>
      <w:r w:rsidR="00B050A5">
        <w:t>ainsi un</w:t>
      </w:r>
      <w:r w:rsidR="00DB6EAE">
        <w:t xml:space="preserve"> flou</w:t>
      </w:r>
      <w:r w:rsidR="00F333B5">
        <w:t xml:space="preserve"> </w:t>
      </w:r>
      <w:r w:rsidR="00B050A5">
        <w:t>fonctionnel</w:t>
      </w:r>
      <w:r w:rsidR="00D12CCB">
        <w:t>.</w:t>
      </w:r>
      <w:r w:rsidR="006A1187">
        <w:t xml:space="preserve"> </w:t>
      </w:r>
      <w:r w:rsidR="00D12CCB">
        <w:t>Nous relevons que les</w:t>
      </w:r>
      <w:r w:rsidR="00510973">
        <w:t xml:space="preserve"> </w:t>
      </w:r>
      <w:r w:rsidR="00FB3046">
        <w:t xml:space="preserve">recommandations et les </w:t>
      </w:r>
      <w:r w:rsidR="00510973">
        <w:t xml:space="preserve">prescrits </w:t>
      </w:r>
      <w:r w:rsidR="00D12CCB">
        <w:t>légaux associent à la notion d’interculturalité d’autres notions</w:t>
      </w:r>
      <w:r w:rsidR="00F333B5">
        <w:t xml:space="preserve"> </w:t>
      </w:r>
      <w:r w:rsidR="00575C8F">
        <w:t xml:space="preserve">telles que </w:t>
      </w:r>
      <w:r w:rsidR="00F333B5">
        <w:t xml:space="preserve">démocratie, </w:t>
      </w:r>
      <w:r w:rsidR="00510973">
        <w:t>citoyenn</w:t>
      </w:r>
      <w:r w:rsidR="00F333B5">
        <w:t>eté, diversité culturelle, dialogue</w:t>
      </w:r>
      <w:r w:rsidR="00D12CCB">
        <w:t xml:space="preserve"> ou encore</w:t>
      </w:r>
      <w:r w:rsidR="00F333B5">
        <w:t xml:space="preserve"> ouverture</w:t>
      </w:r>
      <w:r w:rsidR="006A1187">
        <w:t>.</w:t>
      </w:r>
      <w:r w:rsidR="00D12CCB">
        <w:t xml:space="preserve"> Ces notions </w:t>
      </w:r>
      <w:r w:rsidR="00CD1911">
        <w:t>s’inscrivent le</w:t>
      </w:r>
      <w:r w:rsidR="00D12CCB">
        <w:t xml:space="preserve"> plus </w:t>
      </w:r>
      <w:r w:rsidR="00575C8F">
        <w:t xml:space="preserve">souvent </w:t>
      </w:r>
      <w:r w:rsidR="00CD1911">
        <w:t>dans le</w:t>
      </w:r>
      <w:r w:rsidR="00D12CCB">
        <w:t xml:space="preserve"> registre idéologique et </w:t>
      </w:r>
      <w:r w:rsidR="00CD1911">
        <w:t xml:space="preserve">traduisent </w:t>
      </w:r>
      <w:r w:rsidR="00D12CCB">
        <w:t xml:space="preserve">des intentions de transformation de l’environnement. </w:t>
      </w:r>
      <w:r w:rsidR="00CD1911">
        <w:t>Mais au-delà de ces prescrits, comme</w:t>
      </w:r>
      <w:r w:rsidR="0044303D">
        <w:t>nt</w:t>
      </w:r>
      <w:r w:rsidR="00CD1911">
        <w:t xml:space="preserve"> les personnes vivent-elles au quotidien la question de l’interculturalité ? Quelles réalités sont concernées et qu’est-ce qui se joue pour </w:t>
      </w:r>
      <w:r w:rsidR="00117C37">
        <w:t>elles</w:t>
      </w:r>
      <w:r w:rsidR="00CD1911">
        <w:t> ?</w:t>
      </w:r>
      <w:r w:rsidR="0044303D">
        <w:t xml:space="preserve"> </w:t>
      </w:r>
      <w:r w:rsidR="003271A4">
        <w:t xml:space="preserve">Pour </w:t>
      </w:r>
      <w:r w:rsidR="00D12CCB">
        <w:t>comprendre les</w:t>
      </w:r>
      <w:r w:rsidR="003271A4">
        <w:t xml:space="preserve"> </w:t>
      </w:r>
      <w:r w:rsidR="00D12CCB">
        <w:t xml:space="preserve">enjeux qui meuvent </w:t>
      </w:r>
      <w:r w:rsidR="003271A4">
        <w:t xml:space="preserve"> les acteurs scolaires (directions, enseignants, éducateurs et élèves), </w:t>
      </w:r>
      <w:r w:rsidR="00DD05BB">
        <w:t>un</w:t>
      </w:r>
      <w:r w:rsidR="00D12CCB">
        <w:t xml:space="preserve"> </w:t>
      </w:r>
      <w:r w:rsidR="00DD05BB">
        <w:t>groupe</w:t>
      </w:r>
      <w:r w:rsidR="003271A4">
        <w:t xml:space="preserve"> de recherche interdisciplinaire (</w:t>
      </w:r>
      <w:r w:rsidR="00A06C7A">
        <w:t xml:space="preserve">philosophie, </w:t>
      </w:r>
      <w:r w:rsidR="003271A4">
        <w:t>sciences de l’éducation</w:t>
      </w:r>
      <w:r w:rsidR="00A06C7A">
        <w:t xml:space="preserve"> et sociologie</w:t>
      </w:r>
      <w:r w:rsidR="003271A4">
        <w:t>)</w:t>
      </w:r>
      <w:r w:rsidR="00DD05BB">
        <w:t>, subdivisé en deux équipes</w:t>
      </w:r>
      <w:r w:rsidR="003271A4">
        <w:t xml:space="preserve"> </w:t>
      </w:r>
      <w:r w:rsidR="00D12CCB">
        <w:t xml:space="preserve">s’est </w:t>
      </w:r>
      <w:r w:rsidR="0044303D">
        <w:t>pench</w:t>
      </w:r>
      <w:r w:rsidR="00D12CCB">
        <w:t xml:space="preserve">ée </w:t>
      </w:r>
      <w:r w:rsidR="0044303D">
        <w:t>sur les</w:t>
      </w:r>
      <w:r w:rsidR="00D12CCB">
        <w:t xml:space="preserve"> représentations des acteurs scolaires en s’intéressant à leur activité. En effet, il s’agit de comprendre</w:t>
      </w:r>
      <w:r w:rsidR="00B6798D">
        <w:t xml:space="preserve">, et cela </w:t>
      </w:r>
      <w:r w:rsidR="00D12CCB">
        <w:t xml:space="preserve">au-delà de discours </w:t>
      </w:r>
      <w:r w:rsidR="00B6798D">
        <w:t>marqués par des effets de désirabilité sociale, ce que la notion d’intercultur</w:t>
      </w:r>
      <w:r w:rsidR="0044303D">
        <w:t>alité</w:t>
      </w:r>
      <w:r w:rsidR="00B6798D">
        <w:t xml:space="preserve"> convoque comme situations vécues. Pour y parvenir, le recueil a été construit dans des </w:t>
      </w:r>
      <w:r w:rsidR="002A188A">
        <w:t>méthodologie</w:t>
      </w:r>
      <w:r w:rsidR="00B6798D">
        <w:t>s</w:t>
      </w:r>
      <w:r w:rsidR="002A188A">
        <w:t xml:space="preserve"> qui s’inspire</w:t>
      </w:r>
      <w:r w:rsidR="00B6798D">
        <w:t>nt</w:t>
      </w:r>
      <w:r w:rsidR="002A188A">
        <w:t xml:space="preserve"> directement de la Méthode d’Analyse en Groupe (Van </w:t>
      </w:r>
      <w:proofErr w:type="spellStart"/>
      <w:r w:rsidR="002A188A">
        <w:t>Campenhoudt</w:t>
      </w:r>
      <w:proofErr w:type="spellEnd"/>
      <w:r w:rsidR="002A188A">
        <w:t xml:space="preserve"> et </w:t>
      </w:r>
      <w:proofErr w:type="gramStart"/>
      <w:r w:rsidR="002A188A">
        <w:t>al.,</w:t>
      </w:r>
      <w:proofErr w:type="gramEnd"/>
      <w:r w:rsidR="002A188A">
        <w:t xml:space="preserve"> 2005) et d</w:t>
      </w:r>
      <w:r w:rsidR="00B6798D">
        <w:t>’ARPPEGE (méthodologie d’analyse des pratiques professionnelles développée par Vacher</w:t>
      </w:r>
      <w:r w:rsidR="0044303D">
        <w:t>,</w:t>
      </w:r>
      <w:r w:rsidR="00B6798D">
        <w:t xml:space="preserve"> 2015). </w:t>
      </w:r>
      <w:r w:rsidR="00340DDE">
        <w:t xml:space="preserve">Les matériaux recueillis sous forme d’enregistrement audio des </w:t>
      </w:r>
      <w:r w:rsidR="00F87EE2">
        <w:t xml:space="preserve">séquences ont été retranscrits pour être analysés par </w:t>
      </w:r>
      <w:r w:rsidR="00340DDE">
        <w:t xml:space="preserve">catégorisation </w:t>
      </w:r>
      <w:r w:rsidR="00901347">
        <w:t>conceptualisante</w:t>
      </w:r>
      <w:r w:rsidR="00340DDE">
        <w:t xml:space="preserve"> et par </w:t>
      </w:r>
      <w:r w:rsidR="006C0E13">
        <w:t>analyse thématique.</w:t>
      </w:r>
    </w:p>
    <w:p w:rsidR="00875780" w:rsidRPr="00347F3F" w:rsidRDefault="0070606F" w:rsidP="000A4CEC">
      <w:r>
        <w:t xml:space="preserve">Après avoir présenté la question de recherche et les méthodologiques mobilisées, nous présenterons les produits de cette recherche qui se déclinent en 1) catégories descriptives des critères qui constituent la différence dans le chef des sujets </w:t>
      </w:r>
      <w:r w:rsidR="00195BD3">
        <w:t xml:space="preserve">(sept établissements d’enseignement secondaire) </w:t>
      </w:r>
      <w:r>
        <w:t>ayant participé au recueil, 2) des catégories compréhensive</w:t>
      </w:r>
      <w:r w:rsidR="006A5633">
        <w:t>s</w:t>
      </w:r>
      <w:r>
        <w:t xml:space="preserve"> d’une déclinaison de la différence qui s’émancipe des catégories descriptives pour se complexifier, 3) des constats </w:t>
      </w:r>
      <w:r w:rsidR="00195BD3">
        <w:t>sociologiques et des hypothèses explicatives des rapports des sujets à l’interculturel, 4) des démarches et des outils d’action (inspirées de la démarche et de l’éducation interculturelles (Cohen-</w:t>
      </w:r>
      <w:proofErr w:type="spellStart"/>
      <w:r w:rsidR="00195BD3">
        <w:t>Emerique</w:t>
      </w:r>
      <w:proofErr w:type="spellEnd"/>
      <w:r w:rsidR="00195BD3">
        <w:t>, 1993, 2015 ; Abdallah-</w:t>
      </w:r>
      <w:proofErr w:type="spellStart"/>
      <w:r w:rsidR="00195BD3">
        <w:t>Pretceille</w:t>
      </w:r>
      <w:proofErr w:type="spellEnd"/>
      <w:r w:rsidR="00195BD3">
        <w:t>, 2011, 2013), pour poursuivre le travail avec les établissements scolaires intéressés par la problématique.</w:t>
      </w:r>
      <w:r>
        <w:t xml:space="preserve">  </w:t>
      </w:r>
    </w:p>
    <w:p w:rsidR="00447CA1" w:rsidRPr="00DD05BB" w:rsidRDefault="00447CA1" w:rsidP="00DD05BB">
      <w:pPr>
        <w:pStyle w:val="Titre1"/>
      </w:pPr>
      <w:r w:rsidRPr="00DD05BB">
        <w:lastRenderedPageBreak/>
        <w:t xml:space="preserve">Bibliographie </w:t>
      </w:r>
      <w:bookmarkStart w:id="0" w:name="_GoBack"/>
      <w:bookmarkEnd w:id="0"/>
    </w:p>
    <w:p w:rsidR="008662C9" w:rsidRPr="00D06C1E" w:rsidRDefault="008662C9" w:rsidP="00117C37">
      <w:pPr>
        <w:spacing w:after="120"/>
      </w:pPr>
      <w:r w:rsidRPr="00D06C1E">
        <w:t>Abdallah-</w:t>
      </w:r>
      <w:proofErr w:type="spellStart"/>
      <w:r w:rsidRPr="00D06C1E">
        <w:t>Pre</w:t>
      </w:r>
      <w:r w:rsidR="006A5633">
        <w:t>tc</w:t>
      </w:r>
      <w:r w:rsidRPr="00D06C1E">
        <w:t>eille</w:t>
      </w:r>
      <w:proofErr w:type="spellEnd"/>
      <w:r w:rsidR="00B83ED5">
        <w:t>,</w:t>
      </w:r>
      <w:r w:rsidRPr="00D06C1E">
        <w:t xml:space="preserve"> </w:t>
      </w:r>
      <w:r w:rsidRPr="00AB1CE6">
        <w:t>M. (2011)</w:t>
      </w:r>
      <w:r w:rsidR="008B2CCB" w:rsidRPr="00AB1CE6">
        <w:t xml:space="preserve">, </w:t>
      </w:r>
      <w:r w:rsidR="008B2CCB" w:rsidRPr="00B87250">
        <w:t xml:space="preserve">« La pédagogie interculturelle : entre multiculturalisme et universalisme », </w:t>
      </w:r>
      <w:proofErr w:type="spellStart"/>
      <w:r w:rsidR="008B2CCB" w:rsidRPr="00B87250">
        <w:rPr>
          <w:i/>
        </w:rPr>
        <w:t>Lingarum</w:t>
      </w:r>
      <w:proofErr w:type="spellEnd"/>
      <w:r w:rsidR="008B2CCB" w:rsidRPr="00B87250">
        <w:rPr>
          <w:i/>
        </w:rPr>
        <w:t xml:space="preserve"> </w:t>
      </w:r>
      <w:proofErr w:type="spellStart"/>
      <w:r w:rsidR="008B2CCB" w:rsidRPr="00B87250">
        <w:rPr>
          <w:i/>
        </w:rPr>
        <w:t>Arena</w:t>
      </w:r>
      <w:proofErr w:type="spellEnd"/>
      <w:r w:rsidR="008B2CCB" w:rsidRPr="00B87250">
        <w:t>, vol. 2, p. 91-101.</w:t>
      </w:r>
    </w:p>
    <w:p w:rsidR="008662C9" w:rsidRPr="00D06C1E" w:rsidRDefault="008662C9" w:rsidP="00117C37">
      <w:pPr>
        <w:spacing w:after="120"/>
      </w:pPr>
      <w:r w:rsidRPr="00D06C1E">
        <w:t>Abdallah-</w:t>
      </w:r>
      <w:proofErr w:type="spellStart"/>
      <w:r w:rsidRPr="00D06C1E">
        <w:t>Pretceille</w:t>
      </w:r>
      <w:proofErr w:type="spellEnd"/>
      <w:r w:rsidR="00B83ED5">
        <w:t>,</w:t>
      </w:r>
      <w:r w:rsidRPr="00D06C1E">
        <w:t xml:space="preserve"> M. (2013)</w:t>
      </w:r>
      <w:r w:rsidR="008B2CCB">
        <w:t>, (4</w:t>
      </w:r>
      <w:r w:rsidR="008B2CCB" w:rsidRPr="00B87250">
        <w:rPr>
          <w:vertAlign w:val="superscript"/>
        </w:rPr>
        <w:t>e</w:t>
      </w:r>
      <w:r w:rsidR="008B2CCB">
        <w:t xml:space="preserve"> éd.), </w:t>
      </w:r>
      <w:r w:rsidR="008B2CCB" w:rsidRPr="00B87250">
        <w:rPr>
          <w:i/>
        </w:rPr>
        <w:t>L’éducation interculturelle</w:t>
      </w:r>
      <w:r w:rsidR="008B2CCB">
        <w:t>, Paris, Que sais-je, PUF.</w:t>
      </w:r>
    </w:p>
    <w:p w:rsidR="00A32F1B" w:rsidRPr="00E95796" w:rsidRDefault="00A32F1B" w:rsidP="00117C37">
      <w:pPr>
        <w:spacing w:after="120"/>
      </w:pPr>
      <w:r w:rsidRPr="00E95796">
        <w:t>Cohen-</w:t>
      </w:r>
      <w:proofErr w:type="spellStart"/>
      <w:r w:rsidRPr="00E95796">
        <w:t>Emerique</w:t>
      </w:r>
      <w:proofErr w:type="spellEnd"/>
      <w:r w:rsidR="00FA26D6">
        <w:t>,</w:t>
      </w:r>
      <w:r w:rsidRPr="00E95796">
        <w:t xml:space="preserve"> M. </w:t>
      </w:r>
      <w:r w:rsidR="00E95796" w:rsidRPr="00E95796">
        <w:t>(1993</w:t>
      </w:r>
      <w:r w:rsidRPr="00E95796">
        <w:t>)</w:t>
      </w:r>
      <w:r w:rsidR="00E95796" w:rsidRPr="00E95796">
        <w:t xml:space="preserve">, « L’approche interculturelle dans la formation des professionnels du champ socio-éducatif », in </w:t>
      </w:r>
      <w:proofErr w:type="spellStart"/>
      <w:r w:rsidR="00E95796" w:rsidRPr="00E95796">
        <w:t>Collot</w:t>
      </w:r>
      <w:proofErr w:type="spellEnd"/>
      <w:r w:rsidR="00E95796" w:rsidRPr="00E95796">
        <w:t xml:space="preserve"> A., Didier G. &amp; </w:t>
      </w:r>
      <w:proofErr w:type="spellStart"/>
      <w:r w:rsidR="00E95796" w:rsidRPr="00E95796">
        <w:t>Loueslati</w:t>
      </w:r>
      <w:proofErr w:type="spellEnd"/>
      <w:r w:rsidR="00E95796" w:rsidRPr="00E95796">
        <w:t xml:space="preserve"> B. (</w:t>
      </w:r>
      <w:proofErr w:type="spellStart"/>
      <w:r w:rsidR="00E95796" w:rsidRPr="00E95796">
        <w:t>dir</w:t>
      </w:r>
      <w:proofErr w:type="spellEnd"/>
      <w:r w:rsidR="00E95796" w:rsidRPr="00E95796">
        <w:t xml:space="preserve">.), </w:t>
      </w:r>
      <w:r w:rsidR="00E95796" w:rsidRPr="00E95796">
        <w:rPr>
          <w:i/>
        </w:rPr>
        <w:t>La pluralité culturelle dans les systèmes éducatifs européens</w:t>
      </w:r>
      <w:r w:rsidR="00E95796" w:rsidRPr="00E95796">
        <w:t>,</w:t>
      </w:r>
      <w:r w:rsidR="00E95796" w:rsidRPr="00E95796">
        <w:rPr>
          <w:rFonts w:cs="Arial"/>
          <w:shd w:val="clear" w:color="auto" w:fill="FFFFFF"/>
        </w:rPr>
        <w:t xml:space="preserve"> Nancy, Publication du Centre Régional de Documentation Pédagogique de Lorraine,  p. 209-220</w:t>
      </w:r>
      <w:r w:rsidR="006A5633">
        <w:rPr>
          <w:rFonts w:cs="Arial"/>
          <w:shd w:val="clear" w:color="auto" w:fill="FFFFFF"/>
        </w:rPr>
        <w:t>.</w:t>
      </w:r>
    </w:p>
    <w:p w:rsidR="00A32F1B" w:rsidRPr="000D367C" w:rsidRDefault="00A32F1B" w:rsidP="00117C37">
      <w:pPr>
        <w:spacing w:after="120"/>
      </w:pPr>
      <w:r w:rsidRPr="000D367C">
        <w:t>Cohen-</w:t>
      </w:r>
      <w:proofErr w:type="spellStart"/>
      <w:r w:rsidRPr="000D367C">
        <w:t>Emerique</w:t>
      </w:r>
      <w:proofErr w:type="spellEnd"/>
      <w:r w:rsidR="00FA26D6">
        <w:t>,</w:t>
      </w:r>
      <w:r w:rsidRPr="000D367C">
        <w:t xml:space="preserve"> M. (2015</w:t>
      </w:r>
      <w:r w:rsidRPr="00C46D1A">
        <w:t>)</w:t>
      </w:r>
      <w:r w:rsidR="000D367C" w:rsidRPr="00C46D1A">
        <w:t>, (2</w:t>
      </w:r>
      <w:r w:rsidR="000D367C" w:rsidRPr="00C46D1A">
        <w:rPr>
          <w:vertAlign w:val="superscript"/>
        </w:rPr>
        <w:t>e</w:t>
      </w:r>
      <w:r w:rsidR="000D367C" w:rsidRPr="00C46D1A">
        <w:t xml:space="preserve"> éd.),</w:t>
      </w:r>
      <w:r w:rsidR="000D367C" w:rsidRPr="000D367C">
        <w:rPr>
          <w:b/>
        </w:rPr>
        <w:t xml:space="preserve"> </w:t>
      </w:r>
      <w:r w:rsidR="000D367C" w:rsidRPr="000D367C">
        <w:rPr>
          <w:i/>
        </w:rPr>
        <w:t>Pour une approche interculturelle en travail social</w:t>
      </w:r>
      <w:r w:rsidR="000D367C" w:rsidRPr="000D367C">
        <w:t>, Politiques et interventions sociales, Presses de l’EHESP</w:t>
      </w:r>
      <w:r w:rsidR="006A5633">
        <w:t>.</w:t>
      </w:r>
    </w:p>
    <w:p w:rsidR="006B0F5B" w:rsidRPr="00B87250" w:rsidRDefault="006B0F5B" w:rsidP="00117C37">
      <w:pPr>
        <w:spacing w:after="120"/>
        <w:rPr>
          <w:sz w:val="28"/>
        </w:rPr>
      </w:pPr>
      <w:r w:rsidRPr="00B87250">
        <w:t xml:space="preserve">Décret </w:t>
      </w:r>
      <w:r w:rsidRPr="00D34278">
        <w:t xml:space="preserve">Education </w:t>
      </w:r>
      <w:r w:rsidR="0038658B">
        <w:t>à la</w:t>
      </w:r>
      <w:r w:rsidR="00E67A4B">
        <w:t xml:space="preserve"> C</w:t>
      </w:r>
      <w:r w:rsidRPr="00D34278">
        <w:t>itoyenneté</w:t>
      </w:r>
      <w:r w:rsidR="00AB2E5A" w:rsidRPr="00D34278">
        <w:t xml:space="preserve"> (2007)</w:t>
      </w:r>
      <w:r w:rsidR="00D34278" w:rsidRPr="00D34278">
        <w:t xml:space="preserve">, </w:t>
      </w:r>
      <w:r w:rsidR="00D34278">
        <w:t>« </w:t>
      </w:r>
      <w:r w:rsidR="00D34278" w:rsidRPr="00B87250">
        <w:rPr>
          <w:rFonts w:cs="Arial"/>
          <w:szCs w:val="18"/>
        </w:rPr>
        <w:t>Décret relatif au renforcement de l’éducation à la citoyenneté responsable et active au sein des établissements organisés ou subventionnés par la Communauté française</w:t>
      </w:r>
      <w:r w:rsidR="00D34278">
        <w:rPr>
          <w:rFonts w:cs="Arial"/>
          <w:szCs w:val="18"/>
        </w:rPr>
        <w:t> »</w:t>
      </w:r>
      <w:r w:rsidR="00D34278" w:rsidRPr="00B87250">
        <w:rPr>
          <w:rFonts w:cs="Arial"/>
          <w:szCs w:val="18"/>
        </w:rPr>
        <w:t>, Fédération Wallonie-Bruxelles</w:t>
      </w:r>
      <w:r w:rsidR="00D34278">
        <w:rPr>
          <w:rFonts w:cs="Arial"/>
          <w:szCs w:val="18"/>
        </w:rPr>
        <w:t>.</w:t>
      </w:r>
    </w:p>
    <w:p w:rsidR="00447CA1" w:rsidRPr="00D34278" w:rsidRDefault="00447CA1" w:rsidP="00117C37">
      <w:pPr>
        <w:spacing w:after="120"/>
      </w:pPr>
      <w:r w:rsidRPr="00B87250">
        <w:t xml:space="preserve">Décret </w:t>
      </w:r>
      <w:r w:rsidRPr="00D34278">
        <w:t>Missions</w:t>
      </w:r>
      <w:r w:rsidR="00AB2E5A" w:rsidRPr="00D34278">
        <w:t xml:space="preserve"> (1997)</w:t>
      </w:r>
      <w:r w:rsidR="007B6734" w:rsidRPr="00D34278">
        <w:t xml:space="preserve">, </w:t>
      </w:r>
      <w:r w:rsidR="00525C0E" w:rsidRPr="00D34278">
        <w:t>« </w:t>
      </w:r>
      <w:r w:rsidR="007B6734" w:rsidRPr="00D34278">
        <w:t>Décret</w:t>
      </w:r>
      <w:r w:rsidR="007B6734" w:rsidRPr="00B87250">
        <w:rPr>
          <w:rFonts w:cs="Arial"/>
        </w:rPr>
        <w:t xml:space="preserve"> définissant les missions prioritaires de l'enseignement fondamental et de l'enseignement secondaire et organisant les structures propres à les atteindre.</w:t>
      </w:r>
      <w:r w:rsidR="00525C0E" w:rsidRPr="00D34278">
        <w:rPr>
          <w:rFonts w:cs="Arial"/>
        </w:rPr>
        <w:t> », Fédération Wallonie-</w:t>
      </w:r>
      <w:r w:rsidR="007B6734" w:rsidRPr="00B87250">
        <w:rPr>
          <w:rFonts w:cs="Arial"/>
        </w:rPr>
        <w:t>Bruxelles</w:t>
      </w:r>
      <w:r w:rsidR="00525C0E" w:rsidRPr="00D34278">
        <w:rPr>
          <w:rFonts w:cs="Arial"/>
        </w:rPr>
        <w:t>.</w:t>
      </w:r>
    </w:p>
    <w:p w:rsidR="006B0F5B" w:rsidRPr="00D34278" w:rsidRDefault="006B0F5B" w:rsidP="00117C37">
      <w:pPr>
        <w:spacing w:after="120"/>
      </w:pPr>
      <w:r w:rsidRPr="00B87250">
        <w:t xml:space="preserve">Rapport </w:t>
      </w:r>
      <w:r w:rsidR="001F6E0C">
        <w:t xml:space="preserve">final </w:t>
      </w:r>
      <w:r w:rsidRPr="00D34278">
        <w:t>de la Commission du Dialogue interculturel</w:t>
      </w:r>
      <w:r w:rsidR="00AB2E5A" w:rsidRPr="00D34278">
        <w:t xml:space="preserve"> (2005)</w:t>
      </w:r>
      <w:r w:rsidR="00724A4D">
        <w:t xml:space="preserve">, </w:t>
      </w:r>
      <w:r w:rsidR="001F6E0C">
        <w:t>« Chapitre 6 : L’interculturalité à l’école », p. 83-92.</w:t>
      </w:r>
    </w:p>
    <w:p w:rsidR="006B0F5B" w:rsidRDefault="006B0F5B" w:rsidP="00117C37">
      <w:pPr>
        <w:spacing w:after="120"/>
      </w:pPr>
      <w:r w:rsidRPr="00B87250">
        <w:t xml:space="preserve">Rapport </w:t>
      </w:r>
      <w:r w:rsidR="00724A4D" w:rsidRPr="00B87250">
        <w:t>final</w:t>
      </w:r>
      <w:r w:rsidR="00724A4D">
        <w:rPr>
          <w:color w:val="FF0000"/>
        </w:rPr>
        <w:t xml:space="preserve"> </w:t>
      </w:r>
      <w:r>
        <w:t>des Assises de l’interculturalité</w:t>
      </w:r>
      <w:r w:rsidR="00AB2E5A">
        <w:t xml:space="preserve"> (20</w:t>
      </w:r>
      <w:r w:rsidR="00724A4D">
        <w:t>10</w:t>
      </w:r>
      <w:r w:rsidR="00AB2E5A">
        <w:t>)</w:t>
      </w:r>
      <w:r w:rsidR="00724A4D">
        <w:t>, « Chapitre 1 : Enseignement », p. 28-52.</w:t>
      </w:r>
    </w:p>
    <w:p w:rsidR="001B14B0" w:rsidRDefault="001B14B0" w:rsidP="00117C37">
      <w:pPr>
        <w:spacing w:after="120"/>
      </w:pPr>
      <w:r>
        <w:t>Vacher, Y. (2015)</w:t>
      </w:r>
      <w:r w:rsidR="008B2CCB">
        <w:t>,</w:t>
      </w:r>
      <w:r>
        <w:t xml:space="preserve"> </w:t>
      </w:r>
      <w:r w:rsidRPr="00DC08FC">
        <w:rPr>
          <w:i/>
        </w:rPr>
        <w:t>Construire une pratique réflexive</w:t>
      </w:r>
      <w:r>
        <w:t xml:space="preserve">. </w:t>
      </w:r>
      <w:r w:rsidR="00492EBB">
        <w:t xml:space="preserve">Bruxelles, </w:t>
      </w:r>
      <w:r>
        <w:t>De Boeck</w:t>
      </w:r>
      <w:r w:rsidR="00492EBB">
        <w:t>.</w:t>
      </w:r>
    </w:p>
    <w:p w:rsidR="006B0F5B" w:rsidRDefault="006B0F5B" w:rsidP="00117C37">
      <w:pPr>
        <w:spacing w:after="120"/>
      </w:pPr>
      <w:r>
        <w:t xml:space="preserve">Van </w:t>
      </w:r>
      <w:proofErr w:type="spellStart"/>
      <w:r>
        <w:t>Campenhoudt</w:t>
      </w:r>
      <w:proofErr w:type="spellEnd"/>
      <w:r w:rsidR="00FA26D6">
        <w:t>,</w:t>
      </w:r>
      <w:r>
        <w:t xml:space="preserve"> L., Chaumont J.-M.</w:t>
      </w:r>
      <w:r w:rsidR="00FA26D6">
        <w:t>,</w:t>
      </w:r>
      <w:r>
        <w:t xml:space="preserve"> et </w:t>
      </w:r>
      <w:proofErr w:type="spellStart"/>
      <w:r>
        <w:t>Franssen</w:t>
      </w:r>
      <w:proofErr w:type="spellEnd"/>
      <w:r w:rsidR="00FA26D6">
        <w:t>,</w:t>
      </w:r>
      <w:r>
        <w:t xml:space="preserve"> A. (2005), </w:t>
      </w:r>
      <w:r w:rsidRPr="006B0F5B">
        <w:rPr>
          <w:i/>
        </w:rPr>
        <w:t>La méthode d’analyse en groupe. Applications aux phénomènes sociaux</w:t>
      </w:r>
      <w:r>
        <w:t xml:space="preserve">, Paris, </w:t>
      </w:r>
      <w:proofErr w:type="spellStart"/>
      <w:r>
        <w:t>Dunod</w:t>
      </w:r>
      <w:proofErr w:type="spellEnd"/>
      <w:r w:rsidR="006A5633">
        <w:t>.</w:t>
      </w:r>
    </w:p>
    <w:p w:rsidR="006B0F5B" w:rsidRPr="006A5633" w:rsidRDefault="00B050A5" w:rsidP="00117C37">
      <w:pPr>
        <w:spacing w:after="120"/>
      </w:pPr>
      <w:proofErr w:type="spellStart"/>
      <w:r w:rsidRPr="006A5633">
        <w:t>Vatz</w:t>
      </w:r>
      <w:proofErr w:type="spellEnd"/>
      <w:r w:rsidRPr="006A5633">
        <w:t xml:space="preserve"> </w:t>
      </w:r>
      <w:proofErr w:type="spellStart"/>
      <w:r w:rsidRPr="006A5633">
        <w:t>Laaroussi</w:t>
      </w:r>
      <w:proofErr w:type="spellEnd"/>
      <w:r w:rsidRPr="006A5633">
        <w:t>, M. et Gélinas, C. (2013)</w:t>
      </w:r>
      <w:r w:rsidR="006A5633">
        <w:t>,</w:t>
      </w:r>
      <w:r w:rsidRPr="006A5633">
        <w:t xml:space="preserve"> </w:t>
      </w:r>
      <w:r w:rsidR="006A5633">
        <w:t>« </w:t>
      </w:r>
      <w:r w:rsidRPr="000D21CA">
        <w:t xml:space="preserve">Les diversités au </w:t>
      </w:r>
      <w:r w:rsidR="006A5633" w:rsidRPr="006A5633">
        <w:t>cœur</w:t>
      </w:r>
      <w:r w:rsidRPr="006A5633">
        <w:t xml:space="preserve"> de la recherche interculturelle : vers de nouvelles perspectives</w:t>
      </w:r>
      <w:r w:rsidR="006A5633">
        <w:t> »,</w:t>
      </w:r>
      <w:r w:rsidRPr="006A5633">
        <w:t xml:space="preserve"> </w:t>
      </w:r>
      <w:proofErr w:type="spellStart"/>
      <w:r w:rsidRPr="00B87250">
        <w:rPr>
          <w:rFonts w:cs="Calibri-Italic"/>
          <w:i/>
          <w:iCs/>
        </w:rPr>
        <w:t>Alterstice</w:t>
      </w:r>
      <w:proofErr w:type="spellEnd"/>
      <w:r w:rsidR="000D21CA">
        <w:rPr>
          <w:rFonts w:cs="Calibri-Italic"/>
          <w:i/>
          <w:iCs/>
        </w:rPr>
        <w:t xml:space="preserve"> – Revue Internationale de la Recherche Interculturelle</w:t>
      </w:r>
      <w:r w:rsidRPr="00B87250">
        <w:rPr>
          <w:rFonts w:cs="Calibri-Italic"/>
          <w:i/>
          <w:iCs/>
        </w:rPr>
        <w:t>, 3</w:t>
      </w:r>
      <w:r w:rsidRPr="006A5633">
        <w:t xml:space="preserve">(1), </w:t>
      </w:r>
      <w:r w:rsidR="000D21CA">
        <w:t xml:space="preserve">p. </w:t>
      </w:r>
      <w:r w:rsidRPr="006A5633">
        <w:t>3‐8.</w:t>
      </w:r>
    </w:p>
    <w:p w:rsidR="00182412" w:rsidRPr="002349A9" w:rsidRDefault="00182412" w:rsidP="00DD05BB">
      <w:pPr>
        <w:pStyle w:val="Titre1"/>
      </w:pPr>
      <w:r w:rsidRPr="002349A9">
        <w:t>Regard réflexif sur la question de recherche</w:t>
      </w:r>
    </w:p>
    <w:p w:rsidR="00182412" w:rsidRDefault="00182412" w:rsidP="00182412">
      <w:r>
        <w:t>L’exercice réflexif permettra à l’équipe de chercheuses d’interroger :</w:t>
      </w:r>
    </w:p>
    <w:p w:rsidR="00182412" w:rsidRDefault="00182412" w:rsidP="00182412">
      <w:pPr>
        <w:pStyle w:val="Paragraphedeliste"/>
        <w:numPr>
          <w:ilvl w:val="0"/>
          <w:numId w:val="2"/>
        </w:numPr>
      </w:pPr>
      <w:r>
        <w:t>l’évolution et le déplacement de la question de recherche en fonction de la nature des matériaux recueillis, différents de ceux attendus ;</w:t>
      </w:r>
    </w:p>
    <w:p w:rsidR="00DD05BB" w:rsidRDefault="00DD05BB" w:rsidP="00182412">
      <w:pPr>
        <w:pStyle w:val="Paragraphedeliste"/>
        <w:numPr>
          <w:ilvl w:val="0"/>
          <w:numId w:val="2"/>
        </w:numPr>
      </w:pPr>
      <w:r>
        <w:t>l’articulation de produits de la recherche inscrits dans des paradigmes différents, portés par deux équipes de recherche ;</w:t>
      </w:r>
    </w:p>
    <w:p w:rsidR="00182412" w:rsidRDefault="00182412" w:rsidP="00182412">
      <w:pPr>
        <w:pStyle w:val="Paragraphedeliste"/>
        <w:numPr>
          <w:ilvl w:val="0"/>
          <w:numId w:val="2"/>
        </w:numPr>
      </w:pPr>
      <w:r>
        <w:t>des enjeux idéologiques portés par un tel objet de recherche et la manière dont les chercheuses les ont articulé</w:t>
      </w:r>
      <w:r w:rsidR="006A5633">
        <w:t>s</w:t>
      </w:r>
      <w:r>
        <w:t xml:space="preserve"> 1) aux enjeux des acteurs scolaires et 2) à la démarche de création de savoir ;</w:t>
      </w:r>
    </w:p>
    <w:p w:rsidR="00182412" w:rsidRDefault="00182412" w:rsidP="00182412">
      <w:pPr>
        <w:pStyle w:val="Paragraphedeliste"/>
        <w:numPr>
          <w:ilvl w:val="0"/>
          <w:numId w:val="2"/>
        </w:numPr>
      </w:pPr>
      <w:r>
        <w:t>le traitement des données pour une communication des résultats au commanditaire, poursuivant des enjeux de transformation des pratiques.</w:t>
      </w:r>
    </w:p>
    <w:p w:rsidR="00E03886" w:rsidRDefault="00E03886" w:rsidP="00DD05BB">
      <w:pPr>
        <w:pStyle w:val="Titre1"/>
      </w:pPr>
      <w:r w:rsidRPr="006B0F5B">
        <w:t>Mots-clefs</w:t>
      </w:r>
    </w:p>
    <w:p w:rsidR="00E03886" w:rsidRPr="00117C37" w:rsidRDefault="00E03886" w:rsidP="000A4CEC">
      <w:pPr>
        <w:rPr>
          <w:color w:val="FF0000"/>
        </w:rPr>
      </w:pPr>
      <w:r>
        <w:t xml:space="preserve"> Interculturalité, diversité culturelle, </w:t>
      </w:r>
      <w:r w:rsidRPr="00492EBB">
        <w:t>différence</w:t>
      </w:r>
      <w:r w:rsidRPr="00B87250">
        <w:t>, analyse de l’activité</w:t>
      </w:r>
    </w:p>
    <w:sectPr w:rsidR="00E03886" w:rsidRPr="00117C37" w:rsidSect="0058320B">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56F" w:rsidRDefault="0071656F" w:rsidP="0071656F">
      <w:pPr>
        <w:spacing w:after="0" w:line="240" w:lineRule="auto"/>
      </w:pPr>
      <w:r>
        <w:separator/>
      </w:r>
    </w:p>
  </w:endnote>
  <w:endnote w:type="continuationSeparator" w:id="0">
    <w:p w:rsidR="0071656F" w:rsidRDefault="0071656F" w:rsidP="007165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Italic">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3810586"/>
      <w:docPartObj>
        <w:docPartGallery w:val="Page Numbers (Bottom of Page)"/>
        <w:docPartUnique/>
      </w:docPartObj>
    </w:sdtPr>
    <w:sdtContent>
      <w:p w:rsidR="0071656F" w:rsidRDefault="00C60159">
        <w:pPr>
          <w:pStyle w:val="Pieddepage"/>
          <w:jc w:val="right"/>
        </w:pPr>
        <w:fldSimple w:instr=" PAGE   \* MERGEFORMAT ">
          <w:r w:rsidR="009106EB">
            <w:rPr>
              <w:noProof/>
            </w:rPr>
            <w:t>2</w:t>
          </w:r>
        </w:fldSimple>
      </w:p>
    </w:sdtContent>
  </w:sdt>
  <w:p w:rsidR="0071656F" w:rsidRDefault="0071656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56F" w:rsidRDefault="0071656F" w:rsidP="0071656F">
      <w:pPr>
        <w:spacing w:after="0" w:line="240" w:lineRule="auto"/>
      </w:pPr>
      <w:r>
        <w:separator/>
      </w:r>
    </w:p>
  </w:footnote>
  <w:footnote w:type="continuationSeparator" w:id="0">
    <w:p w:rsidR="0071656F" w:rsidRDefault="0071656F" w:rsidP="007165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B4B20"/>
    <w:multiLevelType w:val="multilevel"/>
    <w:tmpl w:val="A250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156336"/>
    <w:multiLevelType w:val="hybridMultilevel"/>
    <w:tmpl w:val="D49E56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75780"/>
    <w:rsid w:val="000019BA"/>
    <w:rsid w:val="00013216"/>
    <w:rsid w:val="000227A0"/>
    <w:rsid w:val="00024651"/>
    <w:rsid w:val="00080AD7"/>
    <w:rsid w:val="00097D2C"/>
    <w:rsid w:val="000A4CEC"/>
    <w:rsid w:val="000D21CA"/>
    <w:rsid w:val="000D367C"/>
    <w:rsid w:val="001120A5"/>
    <w:rsid w:val="00117C37"/>
    <w:rsid w:val="00123BC2"/>
    <w:rsid w:val="00124659"/>
    <w:rsid w:val="00182412"/>
    <w:rsid w:val="00195BD3"/>
    <w:rsid w:val="001B14B0"/>
    <w:rsid w:val="001B328F"/>
    <w:rsid w:val="001B3F10"/>
    <w:rsid w:val="001B4840"/>
    <w:rsid w:val="001F6E0C"/>
    <w:rsid w:val="002531C3"/>
    <w:rsid w:val="002A188A"/>
    <w:rsid w:val="003247E5"/>
    <w:rsid w:val="003271A4"/>
    <w:rsid w:val="00340DDE"/>
    <w:rsid w:val="00347F3F"/>
    <w:rsid w:val="0036138D"/>
    <w:rsid w:val="0038658B"/>
    <w:rsid w:val="003D3CC6"/>
    <w:rsid w:val="00435BEF"/>
    <w:rsid w:val="0044303D"/>
    <w:rsid w:val="00447021"/>
    <w:rsid w:val="00447CA1"/>
    <w:rsid w:val="00471875"/>
    <w:rsid w:val="00482C68"/>
    <w:rsid w:val="00492EBB"/>
    <w:rsid w:val="00510973"/>
    <w:rsid w:val="0052563F"/>
    <w:rsid w:val="00525C0E"/>
    <w:rsid w:val="005325B1"/>
    <w:rsid w:val="00544457"/>
    <w:rsid w:val="00575C8F"/>
    <w:rsid w:val="0058320B"/>
    <w:rsid w:val="0062280C"/>
    <w:rsid w:val="0068758C"/>
    <w:rsid w:val="006A095C"/>
    <w:rsid w:val="006A1187"/>
    <w:rsid w:val="006A5633"/>
    <w:rsid w:val="006B0F5B"/>
    <w:rsid w:val="006C0E13"/>
    <w:rsid w:val="006D3928"/>
    <w:rsid w:val="0070606F"/>
    <w:rsid w:val="00711E13"/>
    <w:rsid w:val="0071656F"/>
    <w:rsid w:val="00724A4D"/>
    <w:rsid w:val="007B6734"/>
    <w:rsid w:val="007D57F8"/>
    <w:rsid w:val="00807233"/>
    <w:rsid w:val="00812ED7"/>
    <w:rsid w:val="008662C9"/>
    <w:rsid w:val="00875780"/>
    <w:rsid w:val="00894981"/>
    <w:rsid w:val="008B2CCB"/>
    <w:rsid w:val="008F4544"/>
    <w:rsid w:val="00901347"/>
    <w:rsid w:val="009106EB"/>
    <w:rsid w:val="0092602E"/>
    <w:rsid w:val="00977F23"/>
    <w:rsid w:val="009F57C5"/>
    <w:rsid w:val="00A06C7A"/>
    <w:rsid w:val="00A15E2A"/>
    <w:rsid w:val="00A2696C"/>
    <w:rsid w:val="00A32F1B"/>
    <w:rsid w:val="00A51454"/>
    <w:rsid w:val="00A5322F"/>
    <w:rsid w:val="00AB1CE6"/>
    <w:rsid w:val="00AB2E5A"/>
    <w:rsid w:val="00B050A5"/>
    <w:rsid w:val="00B50B97"/>
    <w:rsid w:val="00B63DE8"/>
    <w:rsid w:val="00B6798D"/>
    <w:rsid w:val="00B83ED5"/>
    <w:rsid w:val="00B87250"/>
    <w:rsid w:val="00BA54E4"/>
    <w:rsid w:val="00BD3CAF"/>
    <w:rsid w:val="00BD61A6"/>
    <w:rsid w:val="00C46D1A"/>
    <w:rsid w:val="00C60159"/>
    <w:rsid w:val="00C839C6"/>
    <w:rsid w:val="00CD1911"/>
    <w:rsid w:val="00CE4314"/>
    <w:rsid w:val="00D06C1E"/>
    <w:rsid w:val="00D10EF6"/>
    <w:rsid w:val="00D12CCB"/>
    <w:rsid w:val="00D24EBA"/>
    <w:rsid w:val="00D34278"/>
    <w:rsid w:val="00D43C6D"/>
    <w:rsid w:val="00D45D76"/>
    <w:rsid w:val="00D54D1E"/>
    <w:rsid w:val="00D73249"/>
    <w:rsid w:val="00DB6EAE"/>
    <w:rsid w:val="00DC08FC"/>
    <w:rsid w:val="00DC690E"/>
    <w:rsid w:val="00DD05BB"/>
    <w:rsid w:val="00E03886"/>
    <w:rsid w:val="00E67A4B"/>
    <w:rsid w:val="00E83CA2"/>
    <w:rsid w:val="00E95796"/>
    <w:rsid w:val="00ED41EE"/>
    <w:rsid w:val="00F216FF"/>
    <w:rsid w:val="00F333B5"/>
    <w:rsid w:val="00F411E4"/>
    <w:rsid w:val="00F87EE2"/>
    <w:rsid w:val="00F963FF"/>
    <w:rsid w:val="00FA26D6"/>
    <w:rsid w:val="00FB2DB8"/>
    <w:rsid w:val="00FB3046"/>
    <w:rsid w:val="00FF11C0"/>
    <w:rsid w:val="00FF3DA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CEC"/>
    <w:pPr>
      <w:jc w:val="both"/>
    </w:pPr>
  </w:style>
  <w:style w:type="paragraph" w:styleId="Titre1">
    <w:name w:val="heading 1"/>
    <w:basedOn w:val="Normal"/>
    <w:next w:val="Normal"/>
    <w:link w:val="Titre1Car"/>
    <w:uiPriority w:val="9"/>
    <w:qFormat/>
    <w:rsid w:val="00DD05BB"/>
    <w:pPr>
      <w:keepNext/>
      <w:keepLines/>
      <w:spacing w:before="160" w:after="120" w:line="276" w:lineRule="auto"/>
      <w:outlineLvl w:val="0"/>
    </w:pPr>
    <w:rPr>
      <w:rFonts w:asciiTheme="majorHAnsi" w:eastAsia="Times New Roman" w:hAnsiTheme="majorHAnsi" w:cstheme="majorBidi"/>
      <w:bCs/>
      <w:sz w:val="28"/>
      <w:szCs w:val="28"/>
      <w:lang w:eastAsia="fr-BE"/>
    </w:rPr>
  </w:style>
  <w:style w:type="paragraph" w:styleId="Titre4">
    <w:name w:val="heading 4"/>
    <w:basedOn w:val="Normal"/>
    <w:link w:val="Titre4Car"/>
    <w:uiPriority w:val="9"/>
    <w:qFormat/>
    <w:rsid w:val="00875780"/>
    <w:pPr>
      <w:spacing w:before="100" w:beforeAutospacing="1" w:after="100" w:afterAutospacing="1" w:line="240" w:lineRule="auto"/>
      <w:outlineLvl w:val="3"/>
    </w:pPr>
    <w:rPr>
      <w:rFonts w:ascii="Times New Roman" w:eastAsia="Times New Roman" w:hAnsi="Times New Roman" w:cs="Times New Roman"/>
      <w:b/>
      <w:bCs/>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875780"/>
    <w:rPr>
      <w:rFonts w:ascii="Times New Roman" w:eastAsia="Times New Roman" w:hAnsi="Times New Roman" w:cs="Times New Roman"/>
      <w:b/>
      <w:bCs/>
      <w:sz w:val="24"/>
      <w:szCs w:val="24"/>
      <w:lang w:eastAsia="fr-BE"/>
    </w:rPr>
  </w:style>
  <w:style w:type="character" w:styleId="Accentuation">
    <w:name w:val="Emphasis"/>
    <w:basedOn w:val="Policepardfaut"/>
    <w:uiPriority w:val="20"/>
    <w:qFormat/>
    <w:rsid w:val="00875780"/>
    <w:rPr>
      <w:i/>
      <w:iCs/>
    </w:rPr>
  </w:style>
  <w:style w:type="paragraph" w:styleId="NormalWeb">
    <w:name w:val="Normal (Web)"/>
    <w:basedOn w:val="Normal"/>
    <w:uiPriority w:val="99"/>
    <w:semiHidden/>
    <w:unhideWhenUsed/>
    <w:rsid w:val="00875780"/>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arquedecommentaire">
    <w:name w:val="annotation reference"/>
    <w:basedOn w:val="Policepardfaut"/>
    <w:uiPriority w:val="99"/>
    <w:semiHidden/>
    <w:unhideWhenUsed/>
    <w:rsid w:val="00ED41EE"/>
    <w:rPr>
      <w:sz w:val="16"/>
      <w:szCs w:val="16"/>
    </w:rPr>
  </w:style>
  <w:style w:type="paragraph" w:styleId="Commentaire">
    <w:name w:val="annotation text"/>
    <w:basedOn w:val="Normal"/>
    <w:link w:val="CommentaireCar"/>
    <w:uiPriority w:val="99"/>
    <w:semiHidden/>
    <w:unhideWhenUsed/>
    <w:rsid w:val="00ED41EE"/>
    <w:pPr>
      <w:spacing w:line="240" w:lineRule="auto"/>
    </w:pPr>
    <w:rPr>
      <w:sz w:val="20"/>
      <w:szCs w:val="20"/>
    </w:rPr>
  </w:style>
  <w:style w:type="character" w:customStyle="1" w:styleId="CommentaireCar">
    <w:name w:val="Commentaire Car"/>
    <w:basedOn w:val="Policepardfaut"/>
    <w:link w:val="Commentaire"/>
    <w:uiPriority w:val="99"/>
    <w:semiHidden/>
    <w:rsid w:val="00ED41EE"/>
    <w:rPr>
      <w:sz w:val="20"/>
      <w:szCs w:val="20"/>
    </w:rPr>
  </w:style>
  <w:style w:type="paragraph" w:styleId="Objetducommentaire">
    <w:name w:val="annotation subject"/>
    <w:basedOn w:val="Commentaire"/>
    <w:next w:val="Commentaire"/>
    <w:link w:val="ObjetducommentaireCar"/>
    <w:uiPriority w:val="99"/>
    <w:semiHidden/>
    <w:unhideWhenUsed/>
    <w:rsid w:val="00ED41EE"/>
    <w:rPr>
      <w:b/>
      <w:bCs/>
    </w:rPr>
  </w:style>
  <w:style w:type="character" w:customStyle="1" w:styleId="ObjetducommentaireCar">
    <w:name w:val="Objet du commentaire Car"/>
    <w:basedOn w:val="CommentaireCar"/>
    <w:link w:val="Objetducommentaire"/>
    <w:uiPriority w:val="99"/>
    <w:semiHidden/>
    <w:rsid w:val="00ED41EE"/>
    <w:rPr>
      <w:b/>
      <w:bCs/>
      <w:sz w:val="20"/>
      <w:szCs w:val="20"/>
    </w:rPr>
  </w:style>
  <w:style w:type="paragraph" w:styleId="Textedebulles">
    <w:name w:val="Balloon Text"/>
    <w:basedOn w:val="Normal"/>
    <w:link w:val="TextedebullesCar"/>
    <w:uiPriority w:val="99"/>
    <w:semiHidden/>
    <w:unhideWhenUsed/>
    <w:rsid w:val="00ED41E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D41EE"/>
    <w:rPr>
      <w:rFonts w:ascii="Segoe UI" w:hAnsi="Segoe UI" w:cs="Segoe UI"/>
      <w:sz w:val="18"/>
      <w:szCs w:val="18"/>
    </w:rPr>
  </w:style>
  <w:style w:type="character" w:styleId="Lienhypertexte">
    <w:name w:val="Hyperlink"/>
    <w:basedOn w:val="Policepardfaut"/>
    <w:uiPriority w:val="99"/>
    <w:unhideWhenUsed/>
    <w:rsid w:val="00B050A5"/>
    <w:rPr>
      <w:color w:val="0563C1" w:themeColor="hyperlink"/>
      <w:u w:val="single"/>
    </w:rPr>
  </w:style>
  <w:style w:type="character" w:customStyle="1" w:styleId="Titre1Car">
    <w:name w:val="Titre 1 Car"/>
    <w:basedOn w:val="Policepardfaut"/>
    <w:link w:val="Titre1"/>
    <w:uiPriority w:val="9"/>
    <w:rsid w:val="00DD05BB"/>
    <w:rPr>
      <w:rFonts w:asciiTheme="majorHAnsi" w:eastAsia="Times New Roman" w:hAnsiTheme="majorHAnsi" w:cstheme="majorBidi"/>
      <w:bCs/>
      <w:sz w:val="28"/>
      <w:szCs w:val="28"/>
      <w:lang w:eastAsia="fr-BE"/>
    </w:rPr>
  </w:style>
  <w:style w:type="paragraph" w:styleId="Paragraphedeliste">
    <w:name w:val="List Paragraph"/>
    <w:basedOn w:val="Normal"/>
    <w:uiPriority w:val="34"/>
    <w:qFormat/>
    <w:rsid w:val="00D45D76"/>
    <w:pPr>
      <w:ind w:left="720"/>
      <w:contextualSpacing/>
    </w:pPr>
  </w:style>
  <w:style w:type="paragraph" w:styleId="En-tte">
    <w:name w:val="header"/>
    <w:basedOn w:val="Normal"/>
    <w:link w:val="En-tteCar"/>
    <w:uiPriority w:val="99"/>
    <w:semiHidden/>
    <w:unhideWhenUsed/>
    <w:rsid w:val="0071656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1656F"/>
  </w:style>
  <w:style w:type="paragraph" w:styleId="Pieddepage">
    <w:name w:val="footer"/>
    <w:basedOn w:val="Normal"/>
    <w:link w:val="PieddepageCar"/>
    <w:uiPriority w:val="99"/>
    <w:unhideWhenUsed/>
    <w:rsid w:val="007165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656F"/>
  </w:style>
</w:styles>
</file>

<file path=word/webSettings.xml><?xml version="1.0" encoding="utf-8"?>
<w:webSettings xmlns:r="http://schemas.openxmlformats.org/officeDocument/2006/relationships" xmlns:w="http://schemas.openxmlformats.org/wordprocessingml/2006/main">
  <w:divs>
    <w:div w:id="19897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3D9AC-92F6-41B0-83F9-C71CE46D1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982</Words>
  <Characters>5402</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sboucenn</cp:lastModifiedBy>
  <cp:revision>2</cp:revision>
  <dcterms:created xsi:type="dcterms:W3CDTF">2016-02-10T15:40:00Z</dcterms:created>
  <dcterms:modified xsi:type="dcterms:W3CDTF">2016-02-10T15:40:00Z</dcterms:modified>
</cp:coreProperties>
</file>