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hd w:val="clear" w:color="auto" w:fill="ffffff"/>
          <w:lang w:val="en-US"/>
        </w:rPr>
      </w:pP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 xml:space="preserve">La recherche pour qui? 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lang w:val="fr-FR"/>
        </w:rPr>
      </w:pPr>
      <w:r>
        <w:rPr>
          <w:b w:val="1"/>
          <w:bCs w:val="1"/>
          <w:i w:val="1"/>
          <w:iCs w:val="1"/>
          <w:rtl w:val="0"/>
          <w:lang w:val="fr-FR"/>
        </w:rPr>
        <w:t>La th</w:t>
      </w:r>
      <w:r>
        <w:rPr>
          <w:rFonts w:hAnsi="Times New Roman" w:hint="default"/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 xml:space="preserve">se: entre sublimation, compromis et production de connaissances </w:t>
      </w:r>
      <w:r>
        <w:rPr>
          <w:rFonts w:hAnsi="Times New Roman" w:hint="default"/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b w:val="1"/>
          <w:bCs w:val="1"/>
          <w:i w:val="1"/>
          <w:iCs w:val="1"/>
          <w:rtl w:val="0"/>
          <w:lang w:val="fr-FR"/>
        </w:rPr>
        <w:t>usages multiples</w:t>
      </w:r>
      <w:r>
        <w:rPr>
          <w:b w:val="1"/>
          <w:bCs w:val="1"/>
          <w:i w:val="1"/>
          <w:iCs w:val="1"/>
          <w:rtl w:val="0"/>
          <w:lang w:val="fr-FR"/>
        </w:rPr>
        <w:t>.</w:t>
      </w:r>
    </w:p>
    <w:p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jc w:val="center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Times New Roman Bold" w:cs="Calibri" w:hAnsi="Calibri" w:eastAsia="Calibri"/>
          <w:sz w:val="24"/>
          <w:szCs w:val="24"/>
          <w:rtl w:val="0"/>
          <w:lang w:val="fr-FR"/>
        </w:rPr>
        <w:t>Symposium AREF Juillet 2016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fr-FR"/>
        </w:rPr>
        <w:t>St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fr-FR"/>
        </w:rPr>
        <w:t>phanie Maj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vertAlign w:val="superscript"/>
        </w:rPr>
        <w:footnoteReference w:id="1"/>
      </w:r>
    </w:p>
    <w:p>
      <w:pPr>
        <w:pStyle w:val="Par défaut"/>
        <w:tabs>
          <w:tab w:val="left" w:pos="6060"/>
        </w:tabs>
        <w:spacing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Par défau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Educatrice sp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cialis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 exer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>ant auparavant comme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f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s-ES_tradnl"/>
        </w:rPr>
        <w:t xml:space="preserve">rente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Aide Sociale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Enfance (A.S.E.), je me suis heurt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 aux limites des accompagnements et aux dysfonctionnements institutionnels. C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est parce que 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ai eu besoin de comprendre ces ph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nom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nes que je me suis (re)tourn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e vers la recherche. 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La th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è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se fut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abord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 moyen de 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apporter des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ments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explicitation</w:t>
      </w:r>
      <w:r>
        <w:rPr>
          <w:rFonts w:ascii="Times New Roman"/>
          <w:sz w:val="24"/>
          <w:szCs w:val="24"/>
          <w:rtl w:val="0"/>
          <w:lang w:val="fr-FR"/>
        </w:rPr>
        <w:t>. 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anmoins, mon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cueil rejoint des pr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occupations largement partag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par les travailleurs m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dico-sociaux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A.S.E., tant leurs institutions et leurs pratiques sont impact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par de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s-ES_tradnl"/>
        </w:rPr>
        <w:t>centes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formes et  la 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it-IT"/>
        </w:rPr>
        <w:t>cessit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de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inventer la participation des usagers.</w:t>
      </w:r>
    </w:p>
    <w:p>
      <w:pPr>
        <w:pStyle w:val="Par défau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Actuellement, les recherches portent sur le parcours ou le devenir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enfants plac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s; le ressenti des parents ou les pratiques des intervenants. Rares sont celles sur le travail avec les familles. La mienne s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it-IT"/>
        </w:rPr>
        <w:t xml:space="preserve">attache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comprendre les liens que les parents ont avec leur enfant plac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 xml:space="preserve">et comment ils participent au placement.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it-IT"/>
        </w:rPr>
        <w:t>expliciter si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exercice et la pratique de leur parentalit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divergent en fonction du type de structure -innovations socio-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ducatives ou structures traditionnelles- et des pratiques des professionnels qui y exercent.</w:t>
      </w:r>
    </w:p>
    <w:p>
      <w:pPr>
        <w:pStyle w:val="Par défau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ai proc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d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/>
          <w:sz w:val="24"/>
          <w:szCs w:val="24"/>
          <w:rtl w:val="0"/>
          <w:lang w:val="fr-FR"/>
        </w:rPr>
        <w:t xml:space="preserve">une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tude qualitative et participante, co-construite avec les salari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une association de protection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enfance. Cette m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thodologie fait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merger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 terrain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comme deuxi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è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me destinataire de la recherche, mais aussi comme commanditaire de celle-ci, et avec lequel il faut composer</w:t>
      </w:r>
      <w:r>
        <w:rPr>
          <w:rFonts w:ascii="Times New Roman"/>
          <w:sz w:val="24"/>
          <w:szCs w:val="24"/>
          <w:rtl w:val="0"/>
          <w:lang w:val="fr-FR"/>
        </w:rPr>
        <w:t>.</w:t>
      </w:r>
    </w:p>
    <w:p>
      <w:pPr>
        <w:pStyle w:val="Par défau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Les donn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recueillies ont confirm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que si les parents sont tr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en-US"/>
        </w:rPr>
        <w:t>s associ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accompagnement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accueil de jour du groupe familial, leur participation est plus 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atoire et moins constante lorsque leur enfant est en M.E.C.S. Outre la nature et les objectifs diff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rents des dispositifs, plusieurs facteurs favorisant la participation des parents ont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 xml:space="preserve">mis en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vidence : le cadre de la mesure; le moment o</w:t>
      </w:r>
      <w:r>
        <w:rPr>
          <w:rFonts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sz w:val="24"/>
          <w:szCs w:val="24"/>
          <w:rtl w:val="0"/>
          <w:lang w:val="fr-FR"/>
        </w:rPr>
        <w:t>elle commence;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acceptation que les parents en ont; le fait qu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ils en attendent ou non quelque chose; les informations dont ils disposent; la confiance qu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ils accordent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  </w:t>
      </w:r>
      <w:r>
        <w:rPr>
          <w:rFonts w:ascii="Times New Roman"/>
          <w:sz w:val="24"/>
          <w:szCs w:val="24"/>
          <w:rtl w:val="0"/>
          <w:lang w:val="fr-FR"/>
        </w:rPr>
        <w:t>aux professionnels; leur satisfaction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accompagnement.</w:t>
      </w:r>
    </w:p>
    <w:p>
      <w:pPr>
        <w:pStyle w:val="Par défaut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Portant sur des dimensions peu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tudi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jusqu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alors en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ducation et suppl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ance familiale, ces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sultats apparaissent comme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des connaissances nouvelles pour la communaut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scientifique</w:t>
      </w:r>
      <w:r>
        <w:rPr>
          <w:rFonts w:ascii="Times New Roman"/>
          <w:sz w:val="24"/>
          <w:szCs w:val="24"/>
          <w:rtl w:val="0"/>
          <w:lang w:val="fr-FR"/>
        </w:rPr>
        <w:t xml:space="preserve">. De plus, ils comportent une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valeur heuristique et op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rationnelle pour les professionnels</w:t>
      </w:r>
      <w:r>
        <w:rPr>
          <w:rFonts w:ascii="Times New Roman"/>
          <w:sz w:val="24"/>
          <w:szCs w:val="24"/>
          <w:rtl w:val="0"/>
          <w:lang w:val="da-DK"/>
        </w:rPr>
        <w:t>, afin, en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f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rence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G.AUSLOOS, de faire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voluer les prises en charge vers des collaborations, incluant les comp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tences des familles.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Last but not least, les usagers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A.S.E. </w:t>
      </w:r>
      <w:r>
        <w:rPr>
          <w:rFonts w:ascii="Times New Roman"/>
          <w:sz w:val="24"/>
          <w:szCs w:val="24"/>
          <w:rtl w:val="0"/>
          <w:lang w:val="fr-FR"/>
        </w:rPr>
        <w:t>en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sz w:val="24"/>
          <w:szCs w:val="24"/>
          <w:rtl w:val="0"/>
          <w:lang w:val="fr-FR"/>
        </w:rPr>
        <w:t xml:space="preserve">apparaissent aussi comme les </w:t>
      </w:r>
      <w:r>
        <w:rPr>
          <w:rFonts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/>
          <w:sz w:val="24"/>
          <w:szCs w:val="24"/>
          <w:rtl w:val="0"/>
          <w:lang w:val="fr-FR"/>
        </w:rPr>
        <w:t>b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ficiaires</w:t>
      </w:r>
      <w:r>
        <w:rPr>
          <w:rFonts w:hAnsi="Times New Roman" w:hint="default"/>
          <w:sz w:val="24"/>
          <w:szCs w:val="24"/>
          <w:rtl w:val="0"/>
          <w:lang w:val="fr-FR"/>
        </w:rPr>
        <w:t>»</w:t>
      </w:r>
      <w:r>
        <w:rPr>
          <w:rFonts w:ascii="Times New Roman"/>
          <w:sz w:val="24"/>
          <w:szCs w:val="24"/>
          <w:rtl w:val="0"/>
          <w:lang w:val="fr-FR"/>
        </w:rPr>
        <w:t xml:space="preserve">, la transformation des pratiques auxquels ils concourent participant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leur meilleure prise en consid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ration.</w:t>
      </w:r>
    </w:p>
    <w:p>
      <w:pPr>
        <w:pStyle w:val="Par défaut"/>
        <w:spacing w:line="360" w:lineRule="auto"/>
        <w:ind w:right="335"/>
        <w:jc w:val="both"/>
        <w:rPr>
          <w:rFonts w:ascii="Times New Roman" w:cs="Times New Roman" w:hAnsi="Times New Roman" w:eastAsia="Times New Roman"/>
          <w:color w:val="000009"/>
          <w:sz w:val="24"/>
          <w:szCs w:val="24"/>
          <w:u w:color="000009"/>
        </w:rPr>
      </w:pPr>
    </w:p>
    <w:p>
      <w:pPr>
        <w:pStyle w:val="Par défaut"/>
        <w:spacing w:line="360" w:lineRule="auto"/>
        <w:ind w:right="335"/>
        <w:jc w:val="both"/>
        <w:rPr>
          <w:rFonts w:ascii="Times New Roman" w:cs="Times New Roman" w:hAnsi="Times New Roman" w:eastAsia="Times New Roman"/>
          <w:color w:val="000009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fr-FR"/>
        </w:rPr>
        <w:t>MOTS CLES:</w:t>
      </w:r>
    </w:p>
    <w:p>
      <w:pPr>
        <w:pStyle w:val="Par défaut"/>
        <w:spacing w:line="360" w:lineRule="auto"/>
        <w:ind w:right="335"/>
        <w:jc w:val="both"/>
        <w:rPr>
          <w:rFonts w:ascii="Times New Roman" w:cs="Times New Roman" w:hAnsi="Times New Roman" w:eastAsia="Times New Roman"/>
          <w:color w:val="000009"/>
          <w:sz w:val="24"/>
          <w:szCs w:val="24"/>
          <w:u w:color="000009"/>
        </w:rPr>
      </w:pPr>
    </w:p>
    <w:p>
      <w:pPr>
        <w:pStyle w:val="Par défaut"/>
        <w:spacing w:line="360" w:lineRule="auto"/>
        <w:ind w:right="335"/>
        <w:jc w:val="both"/>
        <w:rPr>
          <w:rFonts w:ascii="Times New Roman" w:cs="Times New Roman" w:hAnsi="Times New Roman" w:eastAsia="Times New Roman"/>
          <w:color w:val="000009"/>
          <w:sz w:val="24"/>
          <w:szCs w:val="24"/>
          <w:u w:color="000009"/>
        </w:rPr>
      </w:pPr>
      <w:r>
        <w:rPr>
          <w:rFonts w:ascii="Times New Roman"/>
          <w:sz w:val="24"/>
          <w:szCs w:val="24"/>
          <w:rtl w:val="0"/>
          <w:lang w:val="fr-FR"/>
        </w:rPr>
        <w:t>Protection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enfance; innovations socio-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ducatives; pratiques professionnelles; participation des usagers;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valuation qualitative et participante.</w:t>
      </w:r>
    </w:p>
    <w:p>
      <w:pPr>
        <w:pStyle w:val="Par défaut"/>
        <w:spacing w:line="360" w:lineRule="auto"/>
        <w:ind w:right="335"/>
        <w:jc w:val="both"/>
        <w:rPr>
          <w:rFonts w:ascii="Times New Roman" w:cs="Times New Roman" w:hAnsi="Times New Roman" w:eastAsia="Times New Roman"/>
          <w:color w:val="000009"/>
          <w:sz w:val="24"/>
          <w:szCs w:val="24"/>
          <w:u w:color="000009"/>
        </w:rPr>
      </w:pPr>
    </w:p>
    <w:p>
      <w:pPr>
        <w:pStyle w:val="Par défau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fr-FR"/>
        </w:rPr>
        <w:t>BIBLIOGRAPHIE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 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fr-FR"/>
        </w:rPr>
        <w:t xml:space="preserve">: </w:t>
      </w:r>
    </w:p>
    <w:p>
      <w:pPr>
        <w:pStyle w:val="Par défau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es-ES_tradnl"/>
        </w:rPr>
        <w:t>AUSLOSS, G</w:t>
      </w:r>
      <w:r>
        <w:rPr>
          <w:rFonts w:ascii="Times New Roman"/>
          <w:sz w:val="24"/>
          <w:szCs w:val="24"/>
          <w:rtl w:val="0"/>
          <w:lang w:val="es-ES_tradnl"/>
        </w:rPr>
        <w:t>.</w:t>
      </w:r>
      <w:r>
        <w:rPr>
          <w:rFonts w:ascii="Times New Roman"/>
          <w:sz w:val="24"/>
          <w:szCs w:val="24"/>
          <w:rtl w:val="0"/>
          <w:lang w:val="es-ES_tradnl"/>
        </w:rPr>
        <w:t xml:space="preserve"> (2007)</w:t>
      </w:r>
      <w:r>
        <w:rPr>
          <w:rFonts w:ascii="Times New Roman"/>
          <w:sz w:val="24"/>
          <w:szCs w:val="24"/>
          <w:rtl w:val="0"/>
          <w:lang w:val="es-ES_tradnl"/>
        </w:rPr>
        <w:t>.</w:t>
      </w:r>
      <w:r>
        <w:rPr>
          <w:rFonts w:ascii="Times New Roman"/>
          <w:sz w:val="24"/>
          <w:szCs w:val="24"/>
          <w:rtl w:val="0"/>
          <w:lang w:val="es-ES_tradnl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es-ES_tradnl"/>
        </w:rPr>
        <w:t>La comp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tence des familles. Temps, chaos, processus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Paris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ERES</w:t>
      </w:r>
      <w:r>
        <w:rPr>
          <w:rFonts w:ascii="Times New Roman"/>
          <w:sz w:val="24"/>
          <w:szCs w:val="24"/>
          <w:rtl w:val="0"/>
          <w:lang w:val="en-US"/>
        </w:rPr>
        <w:t>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BARDIN, L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(2007)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analyse de contenu</w:t>
      </w:r>
      <w:r>
        <w:rPr>
          <w:rFonts w:ascii="Times New Roman"/>
          <w:sz w:val="24"/>
          <w:szCs w:val="24"/>
          <w:rtl w:val="0"/>
          <w:lang w:val="nl-NL"/>
        </w:rPr>
        <w:t>, Paris, P.U.F..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it-IT"/>
        </w:rPr>
        <w:t>BREUGNOT, P</w:t>
      </w:r>
      <w:r>
        <w:rPr>
          <w:rFonts w:ascii="Times New Roman"/>
          <w:sz w:val="24"/>
          <w:szCs w:val="24"/>
          <w:rtl w:val="0"/>
          <w:lang w:val="it-IT"/>
        </w:rPr>
        <w:t>.</w:t>
      </w:r>
      <w:r>
        <w:rPr>
          <w:rFonts w:ascii="Times New Roman"/>
          <w:sz w:val="24"/>
          <w:szCs w:val="24"/>
          <w:rtl w:val="0"/>
          <w:lang w:val="it-IT"/>
        </w:rPr>
        <w:t xml:space="preserve"> (2011)</w:t>
      </w:r>
      <w:r>
        <w:rPr>
          <w:rFonts w:ascii="Times New Roman"/>
          <w:sz w:val="24"/>
          <w:szCs w:val="24"/>
          <w:rtl w:val="0"/>
          <w:lang w:val="it-IT"/>
        </w:rPr>
        <w:t>.</w:t>
      </w:r>
      <w:r>
        <w:rPr>
          <w:rFonts w:asci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Les innovations socio-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ducatives. Dispositifs et pratiques innovants dans le champ de la protection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enfance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.</w:t>
      </w:r>
      <w:r>
        <w:rPr>
          <w:rFonts w:ascii="Times New Roman"/>
          <w:sz w:val="24"/>
          <w:szCs w:val="24"/>
          <w:rtl w:val="0"/>
          <w:lang w:val="es-ES_tradnl"/>
        </w:rPr>
        <w:t xml:space="preserve"> Rennes</w:t>
      </w:r>
      <w:r>
        <w:rPr>
          <w:rFonts w:ascii="Times New Roman"/>
          <w:sz w:val="24"/>
          <w:szCs w:val="24"/>
          <w:rtl w:val="0"/>
          <w:lang w:val="es-ES_tradnl"/>
        </w:rPr>
        <w:t>:</w:t>
      </w:r>
      <w:r>
        <w:rPr>
          <w:rFonts w:ascii="Times New Roman"/>
          <w:sz w:val="24"/>
          <w:szCs w:val="24"/>
          <w:rtl w:val="0"/>
          <w:lang w:val="es-ES_tradnl"/>
        </w:rPr>
        <w:t xml:space="preserve"> Presses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EHESP.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DELENS-RAVIER, I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(2001),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 placement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enfants et les familles. Recherche qualitative sur le point de vue de parents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enfants plac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Li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ge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Jeunesse et droit.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DURNING, P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(2006)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Education familiale. Acteurs, processus et enjeux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Paris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Harmattan.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FABLET, D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(dir.), (2009)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Exp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rimentations et innovations en protection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enfance. De la s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paration au maintien des liens parents-enfants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.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sz w:val="24"/>
          <w:szCs w:val="24"/>
          <w:rtl w:val="0"/>
          <w:lang w:val="fr-FR"/>
        </w:rPr>
        <w:t>Paris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Harmattan.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KAUFMANN, J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>C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(2011)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Enqu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te et ses m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thodes.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entretien compr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hensif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  <w:lang w:val="fr-FR"/>
        </w:rPr>
        <w:t xml:space="preserve">. </w:t>
      </w:r>
      <w:r>
        <w:rPr>
          <w:rFonts w:ascii="Times New Roman"/>
          <w:sz w:val="24"/>
          <w:szCs w:val="24"/>
          <w:rtl w:val="0"/>
          <w:lang w:val="fr-FR"/>
        </w:rPr>
        <w:t>3</w:t>
      </w:r>
      <w:r>
        <w:rPr>
          <w:rFonts w:hAnsi="Times New Roman" w:hint="default"/>
          <w:position w:val="16"/>
          <w:sz w:val="24"/>
          <w:szCs w:val="24"/>
          <w:rtl w:val="0"/>
          <w:lang w:val="fr-FR"/>
        </w:rPr>
        <w:t>è</w:t>
      </w:r>
      <w:r>
        <w:rPr>
          <w:rFonts w:ascii="Times New Roman"/>
          <w:position w:val="16"/>
          <w:sz w:val="24"/>
          <w:szCs w:val="24"/>
          <w:rtl w:val="0"/>
          <w:lang w:val="fr-FR"/>
        </w:rPr>
        <w:t>me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/>
          <w:sz w:val="24"/>
          <w:szCs w:val="24"/>
          <w:rtl w:val="0"/>
          <w:lang w:val="en-US"/>
        </w:rPr>
        <w:t>dition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>Pa</w:t>
      </w:r>
      <w:r>
        <w:rPr>
          <w:rFonts w:ascii="Times New Roman"/>
          <w:sz w:val="24"/>
          <w:szCs w:val="24"/>
          <w:rtl w:val="0"/>
          <w:lang w:val="en-US"/>
        </w:rPr>
        <w:t>r</w:t>
      </w:r>
      <w:r>
        <w:rPr>
          <w:rFonts w:ascii="Times New Roman"/>
          <w:sz w:val="24"/>
          <w:szCs w:val="24"/>
          <w:rtl w:val="0"/>
          <w:lang w:val="en-US"/>
        </w:rPr>
        <w:t>is</w:t>
      </w:r>
      <w:r>
        <w:rPr>
          <w:rFonts w:ascii="Times New Roman"/>
          <w:sz w:val="24"/>
          <w:szCs w:val="24"/>
          <w:rtl w:val="0"/>
          <w:lang w:val="en-US"/>
        </w:rPr>
        <w:t>:</w:t>
      </w:r>
      <w:r>
        <w:rPr>
          <w:rFonts w:ascii="Times New Roman"/>
          <w:sz w:val="24"/>
          <w:szCs w:val="24"/>
          <w:rtl w:val="0"/>
          <w:lang w:val="en-US"/>
        </w:rPr>
        <w:t xml:space="preserve"> A</w:t>
      </w:r>
      <w:r>
        <w:rPr>
          <w:rFonts w:ascii="Times New Roman"/>
          <w:sz w:val="24"/>
          <w:szCs w:val="24"/>
          <w:rtl w:val="0"/>
          <w:lang w:val="en-US"/>
        </w:rPr>
        <w:t>.</w:t>
      </w:r>
      <w:r>
        <w:rPr>
          <w:rFonts w:ascii="Times New Roman"/>
          <w:sz w:val="24"/>
          <w:szCs w:val="24"/>
          <w:rtl w:val="0"/>
          <w:lang w:val="en-US"/>
        </w:rPr>
        <w:t xml:space="preserve"> Colin. 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NEYRAND, G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(2000)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Soutenir et contr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ô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ler les familles. Le dispositif de parentalit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. </w:t>
      </w:r>
      <w:r>
        <w:rPr>
          <w:rFonts w:ascii="Times New Roman"/>
          <w:sz w:val="24"/>
          <w:szCs w:val="24"/>
          <w:rtl w:val="0"/>
          <w:lang w:val="fr-FR"/>
        </w:rPr>
        <w:t>Paris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: </w:t>
      </w:r>
      <w:r>
        <w:rPr>
          <w:rFonts w:ascii="Times New Roman"/>
          <w:sz w:val="24"/>
          <w:szCs w:val="24"/>
          <w:rtl w:val="0"/>
          <w:lang w:val="fr-FR"/>
        </w:rPr>
        <w:t>ERES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POTIN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  <w:lang w:val="fr-FR"/>
        </w:rPr>
        <w:t xml:space="preserve"> E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(2012)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Enfants plac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s,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plac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s, replac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 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: parcours en protection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enfance,</w:t>
      </w:r>
      <w:r>
        <w:rPr>
          <w:rFonts w:ascii="Times New Roman"/>
          <w:sz w:val="24"/>
          <w:szCs w:val="24"/>
          <w:rtl w:val="0"/>
          <w:lang w:val="fr-FR"/>
        </w:rPr>
        <w:t xml:space="preserve"> Paris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ERES.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SECHER</w:t>
      </w:r>
      <w:r>
        <w:rPr>
          <w:rFonts w:ascii="Times New Roman"/>
          <w:sz w:val="24"/>
          <w:szCs w:val="24"/>
          <w:rtl w:val="0"/>
          <w:lang w:val="fr-FR"/>
        </w:rPr>
        <w:t>,</w:t>
      </w:r>
      <w:r>
        <w:rPr>
          <w:rFonts w:ascii="Times New Roman"/>
          <w:sz w:val="24"/>
          <w:szCs w:val="24"/>
          <w:rtl w:val="0"/>
          <w:lang w:val="fr-FR"/>
        </w:rPr>
        <w:t xml:space="preserve"> R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(2010)</w:t>
      </w:r>
      <w:r>
        <w:rPr>
          <w:rFonts w:ascii="Times New Roman"/>
          <w:sz w:val="24"/>
          <w:szCs w:val="24"/>
          <w:rtl w:val="0"/>
          <w:lang w:val="fr-FR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Reconnaissance sociale et dignit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des parents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enfants plac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s. Parentalit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, pr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carit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et protection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enfance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Paris</w:t>
      </w:r>
      <w:r>
        <w:rPr>
          <w:rFonts w:ascii="Times New Roman"/>
          <w:sz w:val="24"/>
          <w:szCs w:val="24"/>
          <w:rtl w:val="0"/>
          <w:lang w:val="fr-FR"/>
        </w:rPr>
        <w:t>:</w:t>
      </w:r>
      <w:r>
        <w:rPr>
          <w:rFonts w:ascii="Times New Roman"/>
          <w:sz w:val="24"/>
          <w:szCs w:val="24"/>
          <w:rtl w:val="0"/>
          <w:lang w:val="fr-FR"/>
        </w:rPr>
        <w:t xml:space="preserve">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Harmattan. </w:t>
      </w: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tabs>
          <w:tab w:val="left" w:pos="720"/>
        </w:tabs>
        <w:ind w:left="720" w:right="335" w:hanging="3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en-US"/>
        </w:rPr>
        <w:t>•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en-US"/>
        </w:rPr>
        <w:t xml:space="preserve">L.E.R.S,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Participation des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«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usagers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»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et transformation des pratiques professionnelles des acteurs de la protection de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enfance</w:t>
      </w:r>
      <w:r>
        <w:rPr>
          <w:rFonts w:ascii="Times New Roman"/>
          <w:i w:val="1"/>
          <w:iCs w:val="1"/>
          <w:sz w:val="24"/>
          <w:szCs w:val="24"/>
          <w:rtl w:val="0"/>
          <w:lang w:val="de-DE"/>
        </w:rPr>
        <w:t>.</w:t>
      </w:r>
      <w:r>
        <w:rPr>
          <w:rFonts w:ascii="Times New Roman"/>
          <w:sz w:val="24"/>
          <w:szCs w:val="24"/>
          <w:rtl w:val="0"/>
          <w:lang w:val="fr-FR"/>
        </w:rPr>
        <w:t xml:space="preserve"> rapport final juillet 2014 en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nl-NL"/>
        </w:rPr>
        <w:t xml:space="preserve">ponse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appel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offre th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matique 2012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Observatoire National de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da-DK"/>
        </w:rPr>
        <w:t>Enfance en Danger.</w:t>
      </w:r>
    </w:p>
    <w:p>
      <w:pPr>
        <w:pStyle w:val="Par défau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</w:pPr>
      <w:r>
        <w:rPr>
          <w:sz w:val="18"/>
          <w:szCs w:val="18"/>
        </w:rPr>
        <w:footnoteRef/>
      </w:r>
      <w:r>
        <w:rPr>
          <w:sz w:val="18"/>
          <w:szCs w:val="18"/>
          <w:rtl w:val="0"/>
          <w:lang w:val="fr-FR"/>
        </w:rPr>
        <w:t xml:space="preserve"> Equipe Education Familiale et Interventions Sociales aupr</w:t>
      </w:r>
      <w:r>
        <w:rPr>
          <w:sz w:val="18"/>
          <w:szCs w:val="18"/>
          <w:rtl w:val="0"/>
          <w:lang w:val="fr-FR"/>
        </w:rPr>
        <w:t>è</w:t>
      </w:r>
      <w:r>
        <w:rPr>
          <w:sz w:val="18"/>
          <w:szCs w:val="18"/>
          <w:rtl w:val="0"/>
          <w:lang w:val="fr-FR"/>
        </w:rPr>
        <w:t>s des familles. Centre de Recherche Education et Formation (EA 1589).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fr-FR"/>
        </w:rPr>
        <w:t xml:space="preserve"> </w:t>
      </w:r>
      <w:r>
        <w:rPr>
          <w:sz w:val="18"/>
          <w:szCs w:val="18"/>
          <w:rtl w:val="0"/>
        </w:rPr>
        <w:t>Universit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  <w:lang w:val="fr-FR"/>
        </w:rPr>
        <w:t>Paris Ouest Nanterre La D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fense</w:t>
      </w:r>
      <w:r>
        <w:rPr>
          <w:sz w:val="18"/>
          <w:szCs w:val="18"/>
          <w:rtl w:val="0"/>
          <w:lang w:val="fr-FR"/>
        </w:rPr>
        <w:t xml:space="preserve">, </w:t>
      </w:r>
      <w:r>
        <w:rPr>
          <w:sz w:val="18"/>
          <w:szCs w:val="18"/>
          <w:rtl w:val="0"/>
          <w:lang w:val="fr-FR"/>
        </w:rPr>
        <w:t>200 Avenue de la R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  <w:lang w:val="fr-FR"/>
        </w:rPr>
        <w:t>publique, 92000 Nanterre</w:t>
      </w:r>
      <w:r>
        <w:rPr>
          <w:sz w:val="18"/>
          <w:szCs w:val="18"/>
          <w:rtl w:val="0"/>
          <w:lang w:val="fr-FR"/>
        </w:rPr>
        <w:t xml:space="preserve">. Site internet du laboratoire : </w:t>
      </w:r>
      <w:hyperlink r:id="rId1" w:history="1">
        <w:r>
          <w:rPr>
            <w:rStyle w:val="Hyperlink.0"/>
            <w:sz w:val="18"/>
            <w:szCs w:val="18"/>
            <w:rtl w:val="0"/>
            <w:lang w:val="en-US"/>
          </w:rPr>
          <w:t>http://cref.u-paris10.fr/</w:t>
        </w:r>
      </w:hyperlink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cref.u-paris10.fr/" TargetMode="Externa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