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rPr>
          <w:shd w:val="clear" w:color="auto" w:fill="ffffff"/>
        </w:rPr>
      </w:pPr>
    </w:p>
    <w:p>
      <w:pPr>
        <w:pStyle w:val="Corps"/>
        <w:jc w:val="center"/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fr-FR"/>
        </w:rPr>
        <w:t>La dimension spatiale du placement, des enjeux pour l</w:t>
      </w:r>
      <w:r>
        <w:rPr>
          <w:rFonts w:hAnsi="Times New Roman" w:hint="default"/>
          <w:b w:val="1"/>
          <w:bCs w:val="1"/>
          <w:shd w:val="clear" w:color="auto" w:fill="ffffff"/>
          <w:rtl w:val="0"/>
          <w:lang w:val="fr-FR"/>
        </w:rPr>
        <w:t>’</w:t>
      </w:r>
      <w:r>
        <w:rPr>
          <w:b w:val="1"/>
          <w:bCs w:val="1"/>
          <w:shd w:val="clear" w:color="auto" w:fill="ffffff"/>
          <w:rtl w:val="0"/>
          <w:lang w:val="fr-FR"/>
        </w:rPr>
        <w:t>action en protection de l</w:t>
      </w:r>
      <w:r>
        <w:rPr>
          <w:rFonts w:hAnsi="Times New Roman" w:hint="default"/>
          <w:b w:val="1"/>
          <w:bCs w:val="1"/>
          <w:shd w:val="clear" w:color="auto" w:fill="ffffff"/>
          <w:rtl w:val="0"/>
          <w:lang w:val="fr-FR"/>
        </w:rPr>
        <w:t>’</w:t>
      </w:r>
      <w:r>
        <w:rPr>
          <w:b w:val="1"/>
          <w:bCs w:val="1"/>
          <w:shd w:val="clear" w:color="auto" w:fill="ffffff"/>
          <w:rtl w:val="0"/>
          <w:lang w:val="de-DE"/>
        </w:rPr>
        <w:t>enfance</w:t>
      </w:r>
      <w:r>
        <w:rPr>
          <w:rFonts w:hAnsi="Times New Roman" w:hint="default"/>
          <w:b w:val="1"/>
          <w:bCs w:val="1"/>
          <w:shd w:val="clear" w:color="auto" w:fill="ffffff"/>
          <w:rtl w:val="0"/>
        </w:rPr>
        <w:t> </w:t>
      </w:r>
      <w:r>
        <w:rPr>
          <w:b w:val="1"/>
          <w:bCs w:val="1"/>
          <w:shd w:val="clear" w:color="auto" w:fill="ffffff"/>
          <w:rtl w:val="0"/>
        </w:rPr>
        <w:t>?</w:t>
      </w:r>
    </w:p>
    <w:p>
      <w:pPr>
        <w:pStyle w:val="Corps"/>
        <w:jc w:val="center"/>
        <w:rPr>
          <w:b w:val="1"/>
          <w:bCs w:val="1"/>
          <w:sz w:val="22"/>
          <w:szCs w:val="22"/>
          <w:shd w:val="clear" w:color="auto" w:fill="ffffff"/>
        </w:rPr>
      </w:pPr>
    </w:p>
    <w:p>
      <w:pPr>
        <w:pStyle w:val="Corps"/>
        <w:spacing w:after="200" w:line="360" w:lineRule="auto"/>
        <w:jc w:val="center"/>
        <w:rPr>
          <w:rFonts w:ascii="Times New Roman Bold" w:cs="Times New Roman Bold" w:hAnsi="Times New Roman Bold" w:eastAsia="Times New Roman Bold"/>
          <w:sz w:val="24"/>
          <w:szCs w:val="24"/>
          <w:rtl w:val="0"/>
        </w:rPr>
      </w:pPr>
      <w:r>
        <w:rPr>
          <w:rFonts w:ascii="Times New Roman Bold" w:cs="Calibri" w:hAnsi="Calibri" w:eastAsia="Calibri"/>
          <w:sz w:val="24"/>
          <w:szCs w:val="24"/>
          <w:rtl w:val="0"/>
          <w:lang w:val="fr-FR"/>
        </w:rPr>
        <w:t>Symposium AREF Juillet 2016</w:t>
      </w:r>
    </w:p>
    <w:p>
      <w:pPr>
        <w:pStyle w:val="Corps"/>
        <w:jc w:val="center"/>
        <w:rPr>
          <w:shd w:val="clear" w:color="auto" w:fill="ffffff"/>
        </w:rPr>
      </w:pPr>
      <w:r>
        <w:rPr>
          <w:rFonts w:ascii="Times New Roman Bold"/>
          <w:sz w:val="24"/>
          <w:szCs w:val="24"/>
          <w:rtl w:val="0"/>
          <w:lang w:val="fr-FR"/>
        </w:rPr>
        <w:t>Fleur Guy</w:t>
      </w:r>
      <w:r>
        <w:rPr>
          <w:rFonts w:ascii="Times New Roman Bold" w:cs="Times New Roman Bold" w:hAnsi="Times New Roman Bold" w:eastAsia="Times New Roman Bold"/>
          <w:vertAlign w:val="superscript"/>
        </w:rPr>
        <w:footnoteReference w:id="1"/>
      </w:r>
    </w:p>
    <w:p>
      <w:pPr>
        <w:pStyle w:val="Corps"/>
        <w:rPr>
          <w:color w:val="000000"/>
          <w:u w:color="000000"/>
          <w:shd w:val="clear" w:color="auto" w:fill="ffffff"/>
        </w:rPr>
      </w:pPr>
    </w:p>
    <w:p>
      <w:pPr>
        <w:pStyle w:val="Corps"/>
        <w:rPr>
          <w:color w:val="000000"/>
          <w:u w:color="000000"/>
          <w:shd w:val="clear" w:color="auto" w:fill="ffffff"/>
        </w:rPr>
      </w:pPr>
      <w:r>
        <w:rPr>
          <w:rFonts w:ascii="Times New Roman Bold"/>
          <w:color w:val="000000"/>
          <w:u w:color="000000"/>
          <w:shd w:val="clear" w:color="auto" w:fill="ffffff"/>
          <w:rtl w:val="0"/>
        </w:rPr>
        <w:t>R</w:t>
      </w:r>
      <w:r>
        <w:rPr>
          <w:rFonts w:hAnsi="Times New Roman Bold" w:hint="default"/>
          <w:color w:val="000000"/>
          <w:u w:color="000000"/>
          <w:shd w:val="clear" w:color="auto" w:fill="ffffff"/>
          <w:rtl w:val="0"/>
        </w:rPr>
        <w:t>é</w:t>
      </w:r>
      <w:r>
        <w:rPr>
          <w:rFonts w:ascii="Times New Roman Bold"/>
          <w:color w:val="000000"/>
          <w:u w:color="000000"/>
          <w:shd w:val="clear" w:color="auto" w:fill="ffffff"/>
          <w:rtl w:val="0"/>
        </w:rPr>
        <w:t>sum</w:t>
      </w:r>
      <w:r>
        <w:rPr>
          <w:rFonts w:hAnsi="Times New Roman Bold" w:hint="default"/>
          <w:color w:val="000000"/>
          <w:u w:color="000000"/>
          <w:shd w:val="clear" w:color="auto" w:fill="ffffff"/>
          <w:rtl w:val="0"/>
        </w:rPr>
        <w:t>é</w:t>
      </w:r>
      <w:r>
        <w:rPr>
          <w:rFonts w:ascii="Arial Unicode MS" w:cs="Arial Unicode MS" w:hAnsi="Times New Roman" w:eastAsia="Arial Unicode MS" w:hint="default"/>
          <w:color w:val="000000"/>
          <w:u w:color="000000"/>
          <w:shd w:val="clear" w:color="auto" w:fill="ffffff"/>
          <w:rtl w:val="0"/>
        </w:rPr>
        <w:t> </w:t>
      </w:r>
      <w:r>
        <w:rPr>
          <w:rFonts w:ascii="Times New Roman" w:cs="Arial Unicode MS" w:hAnsi="Arial Unicode MS" w:eastAsia="Arial Unicode MS"/>
          <w:color w:val="000000"/>
          <w:u w:color="000000"/>
          <w:shd w:val="clear" w:color="auto" w:fill="ffffff"/>
          <w:rtl w:val="0"/>
        </w:rPr>
        <w:t xml:space="preserve">: </w:t>
      </w:r>
    </w:p>
    <w:p>
      <w:pPr>
        <w:pStyle w:val="Corps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>Int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</w:rPr>
        <w:t>gr</w:t>
      </w:r>
      <w:r>
        <w:rPr>
          <w:rFonts w:hAnsi="Times New Roman" w:hint="default"/>
          <w:shd w:val="clear" w:color="auto" w:fill="ffffff"/>
          <w:rtl w:val="0"/>
        </w:rPr>
        <w:t xml:space="preserve">é </w:t>
      </w:r>
      <w:r>
        <w:rPr>
          <w:shd w:val="clear" w:color="auto" w:fill="ffffff"/>
          <w:rtl w:val="0"/>
          <w:lang w:val="fr-FR"/>
        </w:rPr>
        <w:t>au double dispositif de l</w:t>
      </w:r>
      <w:r>
        <w:rPr>
          <w:rFonts w:hAnsi="Times New Roman" w:hint="default"/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</w:rPr>
        <w:t xml:space="preserve">Aide Sociale </w:t>
      </w:r>
      <w:r>
        <w:rPr>
          <w:rFonts w:hAnsi="Times New Roman" w:hint="default"/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</w:rPr>
        <w:t>l</w:t>
      </w:r>
      <w:r>
        <w:rPr>
          <w:rFonts w:hAnsi="Times New Roman" w:hint="default"/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 xml:space="preserve">Enfance et de la Protection Judiciaire de la Jeunesse, le placement en 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 xml:space="preserve">tablissement correspond </w:t>
      </w:r>
      <w:r>
        <w:rPr>
          <w:rFonts w:hAnsi="Times New Roman" w:hint="default"/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  <w:lang w:val="fr-FR"/>
        </w:rPr>
        <w:t>la prise en charge, en dehors de son domicile familial, d</w:t>
      </w:r>
      <w:r>
        <w:rPr>
          <w:rFonts w:hAnsi="Times New Roman" w:hint="default"/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un mineur pour une dur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e donn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e. Cette action sociale poss</w:t>
      </w:r>
      <w:r>
        <w:rPr>
          <w:rFonts w:hAnsi="Times New Roman" w:hint="default"/>
          <w:shd w:val="clear" w:color="auto" w:fill="ffffff"/>
          <w:rtl w:val="0"/>
          <w:lang w:val="fr-FR"/>
        </w:rPr>
        <w:t>è</w:t>
      </w:r>
      <w:r>
        <w:rPr>
          <w:shd w:val="clear" w:color="auto" w:fill="ffffff"/>
          <w:rtl w:val="0"/>
          <w:lang w:val="fr-FR"/>
        </w:rPr>
        <w:t>de une dimension spatiale forte, car elle repose sur un d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placement r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sidentiel pour les mineurs plac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s mais aussi car la situation de placement implique des conditions sp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cifiques de d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placements quotidiens pour ces derniers. L</w:t>
      </w:r>
      <w:r>
        <w:rPr>
          <w:rtl w:val="0"/>
        </w:rPr>
        <w:t xml:space="preserve">es </w:t>
      </w:r>
      <w:r>
        <w:rPr>
          <w:shd w:val="clear" w:color="auto" w:fill="ffffff"/>
          <w:rtl w:val="0"/>
        </w:rPr>
        <w:t>modalit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s de sorties de l</w:t>
      </w:r>
      <w:r>
        <w:rPr>
          <w:rFonts w:hAnsi="Times New Roman" w:hint="default"/>
          <w:shd w:val="clear" w:color="auto" w:fill="ffffff"/>
          <w:rtl w:val="0"/>
          <w:lang w:val="fr-FR"/>
        </w:rPr>
        <w:t>’é</w:t>
      </w:r>
      <w:r>
        <w:rPr>
          <w:shd w:val="clear" w:color="auto" w:fill="ffffff"/>
          <w:rtl w:val="0"/>
          <w:lang w:val="fr-FR"/>
        </w:rPr>
        <w:t>tablissement pour les adolescents, qu</w:t>
      </w:r>
      <w:r>
        <w:rPr>
          <w:rFonts w:hAnsi="Times New Roman" w:hint="default"/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elles soient autoris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 xml:space="preserve">es ou non, invitent </w:t>
      </w:r>
      <w:r>
        <w:rPr>
          <w:rFonts w:hAnsi="Times New Roman" w:hint="default"/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  <w:lang w:val="fr-FR"/>
        </w:rPr>
        <w:t>interroger le r</w:t>
      </w:r>
      <w:r>
        <w:rPr>
          <w:rFonts w:hAnsi="Times New Roman" w:hint="default"/>
          <w:shd w:val="clear" w:color="auto" w:fill="ffffff"/>
          <w:rtl w:val="0"/>
        </w:rPr>
        <w:t>ô</w:t>
      </w:r>
      <w:r>
        <w:rPr>
          <w:shd w:val="clear" w:color="auto" w:fill="ffffff"/>
          <w:rtl w:val="0"/>
          <w:lang w:val="es-ES_tradnl"/>
        </w:rPr>
        <w:t>le de la mobilit</w:t>
      </w:r>
      <w:r>
        <w:rPr>
          <w:rFonts w:hAnsi="Times New Roman" w:hint="default"/>
          <w:shd w:val="clear" w:color="auto" w:fill="ffffff"/>
          <w:rtl w:val="0"/>
        </w:rPr>
        <w:t xml:space="preserve">é </w:t>
      </w:r>
      <w:r>
        <w:rPr>
          <w:shd w:val="clear" w:color="auto" w:fill="ffffff"/>
          <w:rtl w:val="0"/>
          <w:lang w:val="fr-FR"/>
        </w:rPr>
        <w:t xml:space="preserve">dans le placement. </w:t>
      </w:r>
      <w:r>
        <w:rPr>
          <w:color w:val="000000"/>
          <w:u w:color="000000"/>
          <w:rtl w:val="0"/>
          <w:lang w:val="es-ES_tradnl"/>
        </w:rPr>
        <w:t>La mobilit</w:t>
      </w:r>
      <w:r>
        <w:rPr>
          <w:rFonts w:hAnsi="Times New Roman" w:hint="default"/>
          <w:color w:val="000000"/>
          <w:u w:color="000000"/>
          <w:rtl w:val="0"/>
        </w:rPr>
        <w:t xml:space="preserve">é </w:t>
      </w:r>
      <w:r>
        <w:rPr>
          <w:color w:val="000000"/>
          <w:u w:color="000000"/>
          <w:rtl w:val="0"/>
          <w:lang w:val="it-IT"/>
        </w:rPr>
        <w:t>est ici d</w:t>
      </w:r>
      <w:r>
        <w:rPr>
          <w:rFonts w:hAnsi="Times New Roman" w:hint="default"/>
          <w:color w:val="000000"/>
          <w:u w:color="000000"/>
          <w:rtl w:val="0"/>
        </w:rPr>
        <w:t>é</w:t>
      </w:r>
      <w:r>
        <w:rPr>
          <w:color w:val="000000"/>
          <w:u w:color="000000"/>
          <w:rtl w:val="0"/>
          <w:lang w:val="fr-FR"/>
        </w:rPr>
        <w:t xml:space="preserve">finie comme une </w:t>
      </w:r>
      <w:r>
        <w:rPr>
          <w:rFonts w:hAnsi="Times New Roman" w:hint="default"/>
          <w:color w:val="000000"/>
          <w:u w:color="000000"/>
          <w:rtl w:val="0"/>
          <w:lang w:val="fr-FR"/>
        </w:rPr>
        <w:t>« </w:t>
      </w:r>
      <w:r>
        <w:rPr>
          <w:color w:val="000000"/>
          <w:u w:color="000000"/>
          <w:rtl w:val="0"/>
          <w:lang w:val="it-IT"/>
        </w:rPr>
        <w:t>qualit</w:t>
      </w:r>
      <w:r>
        <w:rPr>
          <w:rFonts w:hAnsi="Times New Roman" w:hint="default"/>
          <w:color w:val="000000"/>
          <w:u w:color="000000"/>
          <w:rtl w:val="0"/>
        </w:rPr>
        <w:t xml:space="preserve">é </w:t>
      </w:r>
      <w:r>
        <w:rPr>
          <w:color w:val="000000"/>
          <w:u w:color="000000"/>
          <w:rtl w:val="0"/>
          <w:lang w:val="fr-FR"/>
        </w:rPr>
        <w:t>des personnes</w:t>
      </w:r>
      <w:r>
        <w:rPr>
          <w:rFonts w:hAnsi="Times New Roman" w:hint="default"/>
          <w:color w:val="000000"/>
          <w:u w:color="000000"/>
          <w:rtl w:val="0"/>
        </w:rPr>
        <w:t xml:space="preserve"> » </w:t>
      </w:r>
      <w:r>
        <w:rPr>
          <w:color w:val="000000"/>
          <w:u w:color="000000"/>
          <w:rtl w:val="0"/>
          <w:lang w:val="fr-FR"/>
        </w:rPr>
        <w:t>(Ripoll et Veschambre 2005) plus que comme un acte.</w:t>
      </w:r>
      <w:r>
        <w:rPr>
          <w:shd w:val="clear" w:color="auto" w:fill="ffffff"/>
          <w:rtl w:val="0"/>
        </w:rPr>
        <w:t xml:space="preserve"> Face </w:t>
      </w:r>
      <w:r>
        <w:rPr>
          <w:rFonts w:hAnsi="Times New Roman" w:hint="default"/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  <w:lang w:val="fr-FR"/>
        </w:rPr>
        <w:t>la valorisation de la mobilit</w:t>
      </w:r>
      <w:r>
        <w:rPr>
          <w:rFonts w:hAnsi="Times New Roman" w:hint="default"/>
          <w:shd w:val="clear" w:color="auto" w:fill="ffffff"/>
          <w:rtl w:val="0"/>
        </w:rPr>
        <w:t xml:space="preserve">é </w:t>
      </w:r>
      <w:r>
        <w:rPr>
          <w:shd w:val="clear" w:color="auto" w:fill="ffffff"/>
          <w:rtl w:val="0"/>
        </w:rPr>
        <w:t>(Bacqu</w:t>
      </w:r>
      <w:r>
        <w:rPr>
          <w:rFonts w:hAnsi="Times New Roman" w:hint="default"/>
          <w:shd w:val="clear" w:color="auto" w:fill="ffffff"/>
          <w:rtl w:val="0"/>
        </w:rPr>
        <w:t xml:space="preserve">é </w:t>
      </w:r>
      <w:r>
        <w:rPr>
          <w:shd w:val="clear" w:color="auto" w:fill="ffffff"/>
          <w:rtl w:val="0"/>
          <w:lang w:val="fr-FR"/>
        </w:rPr>
        <w:t>et Fol 2007) et l</w:t>
      </w:r>
      <w:r>
        <w:rPr>
          <w:rFonts w:hAnsi="Times New Roman" w:hint="default"/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affirmation d</w:t>
      </w:r>
      <w:r>
        <w:rPr>
          <w:rFonts w:hAnsi="Times New Roman" w:hint="default"/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 xml:space="preserve">un nouveau paradigme </w:t>
      </w:r>
      <w:r>
        <w:rPr>
          <w:rtl w:val="0"/>
        </w:rPr>
        <w:t>(Hannam, Sheller, et Urry 2006; Sheller et Urry 2006)</w:t>
      </w:r>
      <w:r>
        <w:rPr>
          <w:shd w:val="clear" w:color="auto" w:fill="ffffff"/>
          <w:rtl w:val="0"/>
          <w:lang w:val="fr-FR"/>
        </w:rPr>
        <w:t>, une approche critique de la mobilit</w:t>
      </w:r>
      <w:r>
        <w:rPr>
          <w:rFonts w:hAnsi="Times New Roman" w:hint="default"/>
          <w:shd w:val="clear" w:color="auto" w:fill="ffffff"/>
          <w:rtl w:val="0"/>
        </w:rPr>
        <w:t xml:space="preserve">é </w:t>
      </w:r>
      <w:r>
        <w:rPr>
          <w:shd w:val="clear" w:color="auto" w:fill="ffffff"/>
          <w:rtl w:val="0"/>
          <w:lang w:val="fr-FR"/>
        </w:rPr>
        <w:t>envisage les rapports sociaux dans lesquels elle s</w:t>
      </w:r>
      <w:r>
        <w:rPr>
          <w:rFonts w:hAnsi="Times New Roman" w:hint="default"/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inscrit (Borja, Courty, et Ramadier 2013). Il s</w:t>
      </w:r>
      <w:r>
        <w:rPr>
          <w:rFonts w:hAnsi="Times New Roman" w:hint="default"/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agit alors d</w:t>
      </w:r>
      <w:r>
        <w:rPr>
          <w:rFonts w:hAnsi="Times New Roman" w:hint="default"/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analyser le r</w:t>
      </w:r>
      <w:r>
        <w:rPr>
          <w:rFonts w:hAnsi="Times New Roman" w:hint="default"/>
          <w:shd w:val="clear" w:color="auto" w:fill="ffffff"/>
          <w:rtl w:val="0"/>
        </w:rPr>
        <w:t>ô</w:t>
      </w:r>
      <w:r>
        <w:rPr>
          <w:shd w:val="clear" w:color="auto" w:fill="ffffff"/>
          <w:rtl w:val="0"/>
          <w:lang w:val="es-ES_tradnl"/>
        </w:rPr>
        <w:t>le de la mobilit</w:t>
      </w:r>
      <w:r>
        <w:rPr>
          <w:rFonts w:hAnsi="Times New Roman" w:hint="default"/>
          <w:shd w:val="clear" w:color="auto" w:fill="ffffff"/>
          <w:rtl w:val="0"/>
        </w:rPr>
        <w:t xml:space="preserve">é </w:t>
      </w:r>
      <w:r>
        <w:rPr>
          <w:shd w:val="clear" w:color="auto" w:fill="ffffff"/>
          <w:rtl w:val="0"/>
          <w:lang w:val="fr-FR"/>
        </w:rPr>
        <w:t>dans les relations entretenues entre l</w:t>
      </w:r>
      <w:r>
        <w:rPr>
          <w:rFonts w:hAnsi="Times New Roman" w:hint="default"/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 xml:space="preserve">institution, les 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ducateurs et les adolescents plac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s en foyer.</w:t>
      </w:r>
    </w:p>
    <w:p>
      <w:pPr>
        <w:pStyle w:val="Corps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fr-FR"/>
        </w:rPr>
        <w:t>Cette communication s</w:t>
      </w:r>
      <w:r>
        <w:rPr>
          <w:rFonts w:hAnsi="Times New Roman" w:hint="default"/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appuie sur une th</w:t>
      </w:r>
      <w:r>
        <w:rPr>
          <w:rFonts w:hAnsi="Times New Roman" w:hint="default"/>
          <w:shd w:val="clear" w:color="auto" w:fill="ffffff"/>
          <w:rtl w:val="0"/>
          <w:lang w:val="fr-FR"/>
        </w:rPr>
        <w:t>è</w:t>
      </w:r>
      <w:r>
        <w:rPr>
          <w:shd w:val="clear" w:color="auto" w:fill="ffffff"/>
          <w:rtl w:val="0"/>
        </w:rPr>
        <w:t>se de g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ographie au cours de laquelle une enqu</w:t>
      </w:r>
      <w:r>
        <w:rPr>
          <w:rFonts w:hAnsi="Times New Roman" w:hint="default"/>
          <w:shd w:val="clear" w:color="auto" w:fill="ffffff"/>
          <w:rtl w:val="0"/>
          <w:lang w:val="fr-FR"/>
        </w:rPr>
        <w:t>ê</w:t>
      </w:r>
      <w:r>
        <w:rPr>
          <w:shd w:val="clear" w:color="auto" w:fill="ffffff"/>
          <w:rtl w:val="0"/>
        </w:rPr>
        <w:t xml:space="preserve">te a 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</w:rPr>
        <w:t>t</w:t>
      </w:r>
      <w:r>
        <w:rPr>
          <w:rFonts w:hAnsi="Times New Roman" w:hint="default"/>
          <w:shd w:val="clear" w:color="auto" w:fill="ffffff"/>
          <w:rtl w:val="0"/>
        </w:rPr>
        <w:t xml:space="preserve">é </w:t>
      </w:r>
      <w:r>
        <w:rPr>
          <w:shd w:val="clear" w:color="auto" w:fill="ffffff"/>
          <w:rtl w:val="0"/>
        </w:rPr>
        <w:t>men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 xml:space="preserve">e dans quatre 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tablissements du d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partement du Rh</w:t>
      </w:r>
      <w:r>
        <w:rPr>
          <w:rFonts w:hAnsi="Times New Roman" w:hint="default"/>
          <w:shd w:val="clear" w:color="auto" w:fill="ffffff"/>
          <w:rtl w:val="0"/>
        </w:rPr>
        <w:t>ô</w:t>
      </w:r>
      <w:r>
        <w:rPr>
          <w:shd w:val="clear" w:color="auto" w:fill="ffffff"/>
          <w:rtl w:val="0"/>
          <w:lang w:val="fr-FR"/>
        </w:rPr>
        <w:t>ne. Alors que peu de recherches en g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ographie ont pour objet le placement, les acteurs rencontr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s dans le cadre de cette th</w:t>
      </w:r>
      <w:r>
        <w:rPr>
          <w:rFonts w:hAnsi="Times New Roman" w:hint="default"/>
          <w:shd w:val="clear" w:color="auto" w:fill="ffffff"/>
          <w:rtl w:val="0"/>
          <w:lang w:val="fr-FR"/>
        </w:rPr>
        <w:t>è</w:t>
      </w:r>
      <w:r>
        <w:rPr>
          <w:shd w:val="clear" w:color="auto" w:fill="ffffff"/>
          <w:rtl w:val="0"/>
          <w:lang w:val="fr-FR"/>
        </w:rPr>
        <w:t>se ont eux-m</w:t>
      </w:r>
      <w:r>
        <w:rPr>
          <w:rFonts w:hAnsi="Times New Roman" w:hint="default"/>
          <w:shd w:val="clear" w:color="auto" w:fill="ffffff"/>
          <w:rtl w:val="0"/>
          <w:lang w:val="fr-FR"/>
        </w:rPr>
        <w:t>ê</w:t>
      </w:r>
      <w:r>
        <w:rPr>
          <w:shd w:val="clear" w:color="auto" w:fill="ffffff"/>
          <w:rtl w:val="0"/>
          <w:lang w:val="fr-FR"/>
        </w:rPr>
        <w:t>mes montr</w:t>
      </w:r>
      <w:r>
        <w:rPr>
          <w:rFonts w:hAnsi="Times New Roman" w:hint="default"/>
          <w:shd w:val="clear" w:color="auto" w:fill="ffffff"/>
          <w:rtl w:val="0"/>
        </w:rPr>
        <w:t xml:space="preserve">é </w:t>
      </w:r>
      <w:r>
        <w:rPr>
          <w:shd w:val="clear" w:color="auto" w:fill="ffffff"/>
          <w:rtl w:val="0"/>
        </w:rPr>
        <w:t xml:space="preserve">un 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 xml:space="preserve">tonnement face </w:t>
      </w:r>
      <w:r>
        <w:rPr>
          <w:rFonts w:hAnsi="Times New Roman" w:hint="default"/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  <w:lang w:val="fr-FR"/>
        </w:rPr>
        <w:t>son inscription disciplinaire. Ainsi, au-del</w:t>
      </w:r>
      <w:r>
        <w:rPr>
          <w:rFonts w:hAnsi="Times New Roman" w:hint="default"/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  <w:lang w:val="es-ES_tradnl"/>
        </w:rPr>
        <w:t>de la mani</w:t>
      </w:r>
      <w:r>
        <w:rPr>
          <w:rFonts w:hAnsi="Times New Roman" w:hint="default"/>
          <w:shd w:val="clear" w:color="auto" w:fill="ffffff"/>
          <w:rtl w:val="0"/>
          <w:lang w:val="fr-FR"/>
        </w:rPr>
        <w:t>è</w:t>
      </w:r>
      <w:r>
        <w:rPr>
          <w:shd w:val="clear" w:color="auto" w:fill="ffffff"/>
          <w:rtl w:val="0"/>
          <w:lang w:val="fr-FR"/>
        </w:rPr>
        <w:t>re dont les diff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rents acteurs du placement utilisent la mobilit</w:t>
      </w:r>
      <w:r>
        <w:rPr>
          <w:rFonts w:hAnsi="Times New Roman" w:hint="default"/>
          <w:shd w:val="clear" w:color="auto" w:fill="ffffff"/>
          <w:rtl w:val="0"/>
        </w:rPr>
        <w:t xml:space="preserve">é </w:t>
      </w:r>
      <w:r>
        <w:rPr>
          <w:shd w:val="clear" w:color="auto" w:fill="ffffff"/>
          <w:rtl w:val="0"/>
          <w:lang w:val="fr-FR"/>
        </w:rPr>
        <w:t>dans leurs pratiques quotidiennes, cette communication questionne la mobilisation, par ces m</w:t>
      </w:r>
      <w:r>
        <w:rPr>
          <w:rFonts w:hAnsi="Times New Roman" w:hint="default"/>
          <w:shd w:val="clear" w:color="auto" w:fill="ffffff"/>
          <w:rtl w:val="0"/>
          <w:lang w:val="fr-FR"/>
        </w:rPr>
        <w:t>ê</w:t>
      </w:r>
      <w:r>
        <w:rPr>
          <w:shd w:val="clear" w:color="auto" w:fill="ffffff"/>
          <w:rtl w:val="0"/>
          <w:lang w:val="fr-FR"/>
        </w:rPr>
        <w:t xml:space="preserve">mes acteurs, de la mise en 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vidence de la dimension spatiale du placement.</w:t>
      </w:r>
    </w:p>
    <w:p>
      <w:pPr>
        <w:pStyle w:val="Corps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fr-FR"/>
        </w:rPr>
        <w:t>Plusieurs m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thodes ont permis d</w:t>
      </w:r>
      <w:r>
        <w:rPr>
          <w:rFonts w:hAnsi="Times New Roman" w:hint="default"/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  <w:lang w:val="fr-FR"/>
        </w:rPr>
        <w:t>analyser les enjeux associ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</w:rPr>
        <w:t xml:space="preserve">s </w:t>
      </w:r>
      <w:r>
        <w:rPr>
          <w:rFonts w:hAnsi="Times New Roman" w:hint="default"/>
          <w:shd w:val="clear" w:color="auto" w:fill="ffffff"/>
          <w:rtl w:val="0"/>
          <w:lang w:val="fr-FR"/>
        </w:rPr>
        <w:t xml:space="preserve">à </w:t>
      </w:r>
      <w:r>
        <w:rPr>
          <w:shd w:val="clear" w:color="auto" w:fill="ffffff"/>
          <w:rtl w:val="0"/>
        </w:rPr>
        <w:t>la mobilit</w:t>
      </w:r>
      <w:r>
        <w:rPr>
          <w:rFonts w:hAnsi="Times New Roman" w:hint="default"/>
          <w:shd w:val="clear" w:color="auto" w:fill="ffffff"/>
          <w:rtl w:val="0"/>
        </w:rPr>
        <w:t xml:space="preserve">é </w:t>
      </w:r>
      <w:r>
        <w:rPr>
          <w:shd w:val="clear" w:color="auto" w:fill="ffffff"/>
          <w:rtl w:val="0"/>
          <w:lang w:val="fr-FR"/>
        </w:rPr>
        <w:t xml:space="preserve">dans les 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tablissements de l</w:t>
      </w:r>
      <w:r>
        <w:rPr>
          <w:rFonts w:hAnsi="Times New Roman" w:hint="default"/>
          <w:shd w:val="clear" w:color="auto" w:fill="ffffff"/>
          <w:rtl w:val="0"/>
          <w:lang w:val="fr-FR"/>
        </w:rPr>
        <w:t>’</w:t>
      </w:r>
      <w:r>
        <w:rPr>
          <w:shd w:val="clear" w:color="auto" w:fill="ffffff"/>
          <w:rtl w:val="0"/>
        </w:rPr>
        <w:t>enqu</w:t>
      </w:r>
      <w:r>
        <w:rPr>
          <w:rFonts w:hAnsi="Times New Roman" w:hint="default"/>
          <w:shd w:val="clear" w:color="auto" w:fill="ffffff"/>
          <w:rtl w:val="0"/>
          <w:lang w:val="fr-FR"/>
        </w:rPr>
        <w:t>ê</w:t>
      </w:r>
      <w:r>
        <w:rPr>
          <w:shd w:val="clear" w:color="auto" w:fill="ffffff"/>
          <w:rtl w:val="0"/>
          <w:lang w:val="fr-FR"/>
        </w:rPr>
        <w:t xml:space="preserve">te, notamment des entretiens avec des 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ducateurs et des observations r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</w:rPr>
        <w:t>alis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>es dans une d</w:t>
      </w:r>
      <w:r>
        <w:rPr>
          <w:rFonts w:hAnsi="Times New Roman" w:hint="default"/>
          <w:shd w:val="clear" w:color="auto" w:fill="ffffff"/>
          <w:rtl w:val="0"/>
        </w:rPr>
        <w:t>é</w:t>
      </w:r>
      <w:r>
        <w:rPr>
          <w:shd w:val="clear" w:color="auto" w:fill="ffffff"/>
          <w:rtl w:val="0"/>
          <w:lang w:val="fr-FR"/>
        </w:rPr>
        <w:t xml:space="preserve">marche ethnographique. </w:t>
      </w:r>
    </w:p>
    <w:p>
      <w:pPr>
        <w:pStyle w:val="Corps"/>
        <w:spacing w:line="276" w:lineRule="auto"/>
        <w:jc w:val="both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fr-FR"/>
        </w:rPr>
        <w:t>Ces diff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</w:rPr>
        <w:t>é</w:t>
      </w:r>
      <w:r>
        <w:rPr>
          <w:color w:val="000000"/>
          <w:u w:color="000000"/>
          <w:shd w:val="clear" w:color="auto" w:fill="ffffff"/>
          <w:rtl w:val="0"/>
          <w:lang w:val="fr-FR"/>
        </w:rPr>
        <w:t>rents mat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</w:rPr>
        <w:t>é</w:t>
      </w:r>
      <w:r>
        <w:rPr>
          <w:color w:val="000000"/>
          <w:u w:color="000000"/>
          <w:shd w:val="clear" w:color="auto" w:fill="ffffff"/>
          <w:rtl w:val="0"/>
          <w:lang w:val="fr-FR"/>
        </w:rPr>
        <w:t xml:space="preserve">riaux mettent dans un premier temps en 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</w:rPr>
        <w:t>é</w:t>
      </w:r>
      <w:r>
        <w:rPr>
          <w:color w:val="000000"/>
          <w:u w:color="000000"/>
          <w:shd w:val="clear" w:color="auto" w:fill="ffffff"/>
          <w:rtl w:val="0"/>
          <w:lang w:val="fr-FR"/>
        </w:rPr>
        <w:t>vidence les diff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</w:rPr>
        <w:t>é</w:t>
      </w:r>
      <w:r>
        <w:rPr>
          <w:color w:val="000000"/>
          <w:u w:color="000000"/>
          <w:shd w:val="clear" w:color="auto" w:fill="ffffff"/>
          <w:rtl w:val="0"/>
          <w:lang w:val="fr-FR"/>
        </w:rPr>
        <w:t>rents r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</w:rPr>
        <w:t>ô</w:t>
      </w:r>
      <w:r>
        <w:rPr>
          <w:color w:val="000000"/>
          <w:u w:color="000000"/>
          <w:shd w:val="clear" w:color="auto" w:fill="ffffff"/>
          <w:rtl w:val="0"/>
          <w:lang w:val="fr-FR"/>
        </w:rPr>
        <w:t>les d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  <w:lang w:val="fr-FR"/>
        </w:rPr>
        <w:t>’</w:t>
      </w:r>
      <w:r>
        <w:rPr>
          <w:color w:val="000000"/>
          <w:u w:color="000000"/>
          <w:shd w:val="clear" w:color="auto" w:fill="ffffff"/>
          <w:rtl w:val="0"/>
          <w:lang w:val="fr-FR"/>
        </w:rPr>
        <w:t>ajustement de la mobilit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</w:rPr>
        <w:t xml:space="preserve">é </w:t>
      </w:r>
      <w:r>
        <w:rPr>
          <w:color w:val="000000"/>
          <w:u w:color="000000"/>
          <w:shd w:val="clear" w:color="auto" w:fill="ffffff"/>
          <w:rtl w:val="0"/>
          <w:lang w:val="fr-FR"/>
        </w:rPr>
        <w:t>dans le contexte du placement. Dans un deuxi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  <w:lang w:val="fr-FR"/>
        </w:rPr>
        <w:t>è</w:t>
      </w:r>
      <w:r>
        <w:rPr>
          <w:color w:val="000000"/>
          <w:u w:color="000000"/>
          <w:shd w:val="clear" w:color="auto" w:fill="ffffff"/>
          <w:rtl w:val="0"/>
          <w:lang w:val="fr-FR"/>
        </w:rPr>
        <w:t xml:space="preserve">me temps, cette dimension spatiale du placement faisant 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</w:rPr>
        <w:t>é</w:t>
      </w:r>
      <w:r>
        <w:rPr>
          <w:color w:val="000000"/>
          <w:u w:color="000000"/>
          <w:shd w:val="clear" w:color="auto" w:fill="ffffff"/>
          <w:rtl w:val="0"/>
          <w:lang w:val="es-ES_tradnl"/>
        </w:rPr>
        <w:t xml:space="preserve">cho 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color w:val="000000"/>
          <w:u w:color="000000"/>
          <w:shd w:val="clear" w:color="auto" w:fill="ffffff"/>
          <w:rtl w:val="0"/>
          <w:lang w:val="fr-FR"/>
        </w:rPr>
        <w:t>certaines pr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</w:rPr>
        <w:t>é</w:t>
      </w:r>
      <w:r>
        <w:rPr>
          <w:color w:val="000000"/>
          <w:u w:color="000000"/>
          <w:shd w:val="clear" w:color="auto" w:fill="ffffff"/>
          <w:rtl w:val="0"/>
          <w:lang w:val="fr-FR"/>
        </w:rPr>
        <w:t xml:space="preserve">occupations des 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</w:rPr>
        <w:t>é</w:t>
      </w:r>
      <w:r>
        <w:rPr>
          <w:color w:val="000000"/>
          <w:u w:color="000000"/>
          <w:shd w:val="clear" w:color="auto" w:fill="ffffff"/>
          <w:rtl w:val="0"/>
          <w:lang w:val="fr-FR"/>
        </w:rPr>
        <w:t xml:space="preserve">quipes 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</w:rPr>
        <w:t>é</w:t>
      </w:r>
      <w:r>
        <w:rPr>
          <w:color w:val="000000"/>
          <w:u w:color="000000"/>
          <w:shd w:val="clear" w:color="auto" w:fill="ffffff"/>
          <w:rtl w:val="0"/>
          <w:lang w:val="fr-FR"/>
        </w:rPr>
        <w:t xml:space="preserve">ducatives pourrait 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  <w:lang w:val="fr-FR"/>
        </w:rPr>
        <w:t>ê</w:t>
      </w:r>
      <w:r>
        <w:rPr>
          <w:color w:val="000000"/>
          <w:u w:color="000000"/>
          <w:shd w:val="clear" w:color="auto" w:fill="ffffff"/>
          <w:rtl w:val="0"/>
        </w:rPr>
        <w:t>tre mobilis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</w:rPr>
        <w:t>é</w:t>
      </w:r>
      <w:r>
        <w:rPr>
          <w:color w:val="000000"/>
          <w:u w:color="000000"/>
          <w:shd w:val="clear" w:color="auto" w:fill="ffffff"/>
          <w:rtl w:val="0"/>
          <w:lang w:val="fr-FR"/>
        </w:rPr>
        <w:t>e par ces derni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  <w:lang w:val="fr-FR"/>
        </w:rPr>
        <w:t>è</w:t>
      </w:r>
      <w:r>
        <w:rPr>
          <w:color w:val="000000"/>
          <w:u w:color="000000"/>
          <w:shd w:val="clear" w:color="auto" w:fill="ffffff"/>
          <w:rtl w:val="0"/>
          <w:lang w:val="fr-FR"/>
        </w:rPr>
        <w:t>res. Enfin, ce transfert semble d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</w:rPr>
        <w:t>é</w:t>
      </w:r>
      <w:r>
        <w:rPr>
          <w:color w:val="000000"/>
          <w:u w:color="000000"/>
          <w:shd w:val="clear" w:color="auto" w:fill="ffffff"/>
          <w:rtl w:val="0"/>
          <w:lang w:val="fr-FR"/>
        </w:rPr>
        <w:t>pendre de la nature des connaissances produites par la recherche mais surtout de la pratique du chercheur et interroge plus particuli</w:t>
      </w:r>
      <w:r>
        <w:rPr>
          <w:rFonts w:hAnsi="Times New Roman" w:hint="default"/>
          <w:color w:val="000000"/>
          <w:u w:color="000000"/>
          <w:shd w:val="clear" w:color="auto" w:fill="ffffff"/>
          <w:rtl w:val="0"/>
          <w:lang w:val="fr-FR"/>
        </w:rPr>
        <w:t>è</w:t>
      </w:r>
      <w:r>
        <w:rPr>
          <w:color w:val="000000"/>
          <w:u w:color="000000"/>
          <w:shd w:val="clear" w:color="auto" w:fill="ffffff"/>
          <w:rtl w:val="0"/>
          <w:lang w:val="fr-FR"/>
        </w:rPr>
        <w:t xml:space="preserve">rement son positionnement sur le terrain. </w:t>
      </w:r>
    </w:p>
    <w:p>
      <w:pPr>
        <w:pStyle w:val="Corps"/>
        <w:rPr>
          <w:shd w:val="clear" w:color="auto" w:fill="ffffff"/>
        </w:rPr>
      </w:pPr>
    </w:p>
    <w:p>
      <w:pPr>
        <w:pStyle w:val="Corps"/>
        <w:rPr>
          <w:rFonts w:ascii="Times New Roman Bold" w:cs="Times New Roman Bold" w:hAnsi="Times New Roman Bold" w:eastAsia="Times New Roman Bold"/>
          <w:color w:val="000000"/>
          <w:u w:color="000000"/>
          <w:shd w:val="clear" w:color="auto" w:fill="ffffff"/>
        </w:rPr>
      </w:pPr>
      <w:r>
        <w:rPr>
          <w:rFonts w:ascii="Times New Roman Bold"/>
          <w:color w:val="000000"/>
          <w:u w:color="000000"/>
          <w:shd w:val="clear" w:color="auto" w:fill="ffffff"/>
          <w:rtl w:val="0"/>
          <w:lang w:val="fr-FR"/>
        </w:rPr>
        <w:t>Bibliographie</w:t>
      </w:r>
      <w:r>
        <w:rPr>
          <w:rFonts w:hAnsi="Times New Roman Bold" w:hint="default"/>
          <w:color w:val="000000"/>
          <w:u w:color="000000"/>
          <w:shd w:val="clear" w:color="auto" w:fill="ffffff"/>
          <w:rtl w:val="0"/>
        </w:rPr>
        <w:t> </w:t>
      </w:r>
      <w:r>
        <w:rPr>
          <w:rFonts w:ascii="Times New Roman Bold"/>
          <w:color w:val="000000"/>
          <w:u w:color="000000"/>
          <w:shd w:val="clear" w:color="auto" w:fill="ffffff"/>
          <w:rtl w:val="0"/>
        </w:rPr>
        <w:t>:</w:t>
      </w:r>
    </w:p>
    <w:p>
      <w:pPr>
        <w:pStyle w:val="Normal (Web)"/>
        <w:ind w:left="480" w:hanging="480"/>
      </w:pPr>
      <w:r>
        <w:rPr>
          <w:rtl w:val="0"/>
          <w:lang w:val="fr-FR"/>
        </w:rPr>
        <w:t>Bacqu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, M</w:t>
      </w:r>
      <w:r>
        <w:rPr>
          <w:rtl w:val="0"/>
          <w:lang w:val="fr-FR"/>
        </w:rPr>
        <w:t>.</w:t>
      </w:r>
      <w:r>
        <w:rPr>
          <w:rtl w:val="0"/>
          <w:lang w:val="fr-FR"/>
        </w:rPr>
        <w:t>H</w:t>
      </w:r>
      <w:r>
        <w:rPr>
          <w:rtl w:val="0"/>
          <w:lang w:val="fr-FR"/>
        </w:rPr>
        <w:t>.</w:t>
      </w:r>
      <w:r>
        <w:rPr>
          <w:rtl w:val="0"/>
          <w:lang w:val="fr-FR"/>
        </w:rPr>
        <w:t xml:space="preserve">, </w:t>
      </w:r>
      <w:r>
        <w:rPr>
          <w:rtl w:val="0"/>
          <w:lang w:val="fr-FR"/>
        </w:rPr>
        <w:t>Fol</w:t>
      </w:r>
      <w:r>
        <w:rPr>
          <w:rtl w:val="0"/>
          <w:lang w:val="fr-FR"/>
        </w:rPr>
        <w:t xml:space="preserve">. </w:t>
      </w:r>
      <w:r>
        <w:rPr>
          <w:rtl w:val="0"/>
          <w:lang w:val="fr-FR"/>
        </w:rPr>
        <w:t>(</w:t>
      </w:r>
      <w:r>
        <w:rPr>
          <w:rtl w:val="0"/>
          <w:lang w:val="fr-FR"/>
        </w:rPr>
        <w:t>2007</w:t>
      </w:r>
      <w:r>
        <w:rPr>
          <w:rtl w:val="0"/>
          <w:lang w:val="fr-FR"/>
        </w:rPr>
        <w:t>)</w:t>
      </w:r>
      <w:r>
        <w:rPr>
          <w:rtl w:val="0"/>
          <w:lang w:val="fr-FR"/>
        </w:rPr>
        <w:t>. L</w:t>
      </w:r>
      <w:r>
        <w:rPr>
          <w:rFonts w:hAnsi="Times New Roman" w:hint="default"/>
          <w:rtl w:val="0"/>
          <w:lang w:val="fr-FR"/>
        </w:rPr>
        <w:t>’</w:t>
      </w:r>
      <w:r>
        <w:rPr>
          <w:rtl w:val="0"/>
          <w:lang w:val="fr-FR"/>
        </w:rPr>
        <w:t>in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galit</w:t>
      </w:r>
      <w:r>
        <w:rPr>
          <w:rFonts w:hAnsi="Times New Roman" w:hint="default"/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face </w:t>
      </w:r>
      <w:r>
        <w:rPr>
          <w:rFonts w:hAnsi="Times New Roman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la mobilit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 xml:space="preserve">, du constat </w:t>
      </w:r>
      <w:r>
        <w:rPr>
          <w:rFonts w:hAnsi="Times New Roman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l'injonction.</w:t>
      </w:r>
      <w:r>
        <w:rPr>
          <w:rFonts w:hAnsi="Times New Roman" w:hint="default"/>
          <w:rtl w:val="0"/>
          <w:lang w:val="fr-FR"/>
        </w:rPr>
        <w:t xml:space="preserve">  </w:t>
      </w:r>
      <w:r>
        <w:rPr>
          <w:i w:val="1"/>
          <w:iCs w:val="1"/>
          <w:rtl w:val="0"/>
          <w:lang w:val="fr-FR"/>
        </w:rPr>
        <w:t>Revue suisse de sociologie</w:t>
      </w:r>
      <w:r>
        <w:rPr>
          <w:i w:val="1"/>
          <w:iCs w:val="1"/>
          <w:rtl w:val="0"/>
          <w:lang w:val="fr-FR"/>
        </w:rPr>
        <w:t>,</w:t>
      </w:r>
      <w:r>
        <w:rPr>
          <w:rtl w:val="0"/>
          <w:lang w:val="fr-FR"/>
        </w:rPr>
        <w:t xml:space="preserve"> 33 (1)</w:t>
      </w:r>
      <w:r>
        <w:rPr>
          <w:rtl w:val="0"/>
          <w:lang w:val="fr-FR"/>
        </w:rPr>
        <w:t>,</w:t>
      </w:r>
      <w:r>
        <w:rPr>
          <w:rtl w:val="0"/>
          <w:lang w:val="fr-FR"/>
        </w:rPr>
        <w:t xml:space="preserve"> 89</w:t>
      </w:r>
      <w:r>
        <w:rPr>
          <w:rtl w:val="0"/>
          <w:lang w:val="fr-FR"/>
        </w:rPr>
        <w:t>-</w:t>
      </w:r>
      <w:r>
        <w:rPr>
          <w:rtl w:val="0"/>
          <w:lang w:val="fr-FR"/>
        </w:rPr>
        <w:t>104.</w:t>
      </w:r>
    </w:p>
    <w:p>
      <w:pPr>
        <w:pStyle w:val="Normal (Web)"/>
        <w:ind w:left="480" w:hanging="480"/>
      </w:pPr>
      <w:r>
        <w:rPr>
          <w:rtl w:val="0"/>
          <w:lang w:val="fr-FR"/>
        </w:rPr>
        <w:t>Borja, S</w:t>
      </w:r>
      <w:r>
        <w:rPr>
          <w:rtl w:val="0"/>
          <w:lang w:val="fr-FR"/>
        </w:rPr>
        <w:t>.,</w:t>
      </w:r>
      <w:r>
        <w:rPr>
          <w:rtl w:val="0"/>
          <w:lang w:val="fr-FR"/>
        </w:rPr>
        <w:t xml:space="preserve"> Courty,</w:t>
      </w:r>
      <w:r>
        <w:rPr>
          <w:rtl w:val="0"/>
          <w:lang w:val="fr-FR"/>
        </w:rPr>
        <w:t xml:space="preserve"> G.,</w:t>
      </w:r>
      <w:r>
        <w:rPr>
          <w:rtl w:val="0"/>
          <w:lang w:val="fr-FR"/>
        </w:rPr>
        <w:t xml:space="preserve"> Ramadier</w:t>
      </w:r>
      <w:r>
        <w:rPr>
          <w:rtl w:val="0"/>
          <w:lang w:val="fr-FR"/>
        </w:rPr>
        <w:t>, T.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(</w:t>
      </w:r>
      <w:r>
        <w:rPr>
          <w:rtl w:val="0"/>
          <w:lang w:val="fr-FR"/>
        </w:rPr>
        <w:t>2013</w:t>
      </w:r>
      <w:r>
        <w:rPr>
          <w:rtl w:val="0"/>
          <w:lang w:val="fr-FR"/>
        </w:rPr>
        <w:t>)</w:t>
      </w:r>
      <w:r>
        <w:rPr>
          <w:rtl w:val="0"/>
          <w:lang w:val="fr-FR"/>
        </w:rPr>
        <w:t>. De la valorisation de la mobilit</w:t>
      </w:r>
      <w:r>
        <w:rPr>
          <w:rFonts w:hAnsi="Times New Roman" w:hint="default"/>
          <w:rtl w:val="0"/>
          <w:lang w:val="fr-FR"/>
        </w:rPr>
        <w:t xml:space="preserve">é à </w:t>
      </w:r>
      <w:r>
        <w:rPr>
          <w:rtl w:val="0"/>
          <w:lang w:val="fr-FR"/>
        </w:rPr>
        <w:t>la domination par la mobilit</w:t>
      </w:r>
      <w:r>
        <w:rPr>
          <w:rFonts w:hAnsi="Times New Roman" w:hint="default"/>
          <w:rtl w:val="0"/>
          <w:lang w:val="fr-FR"/>
        </w:rPr>
        <w:t xml:space="preserve">é </w:t>
      </w:r>
      <w:r>
        <w:rPr>
          <w:rtl w:val="0"/>
          <w:lang w:val="fr-FR"/>
        </w:rPr>
        <w:t>ou comment la mobilit</w:t>
      </w:r>
      <w:r>
        <w:rPr>
          <w:rFonts w:hAnsi="Times New Roman" w:hint="default"/>
          <w:rtl w:val="0"/>
          <w:lang w:val="fr-FR"/>
        </w:rPr>
        <w:t xml:space="preserve">é </w:t>
      </w:r>
      <w:r>
        <w:rPr>
          <w:rtl w:val="0"/>
          <w:lang w:val="fr-FR"/>
        </w:rPr>
        <w:t>dit, fait et dispose l</w:t>
      </w:r>
      <w:r>
        <w:rPr>
          <w:rFonts w:hAnsi="Times New Roman" w:hint="default"/>
          <w:rtl w:val="0"/>
          <w:lang w:val="fr-FR"/>
        </w:rPr>
        <w:t>’</w:t>
      </w:r>
      <w:r>
        <w:rPr>
          <w:rtl w:val="0"/>
          <w:lang w:val="fr-FR"/>
        </w:rPr>
        <w:t xml:space="preserve">individu. </w:t>
      </w:r>
      <w:r>
        <w:rPr>
          <w:i w:val="1"/>
          <w:iCs w:val="1"/>
          <w:rtl w:val="0"/>
          <w:lang w:val="fr-FR"/>
        </w:rPr>
        <w:t>Regards sociologiques</w:t>
      </w:r>
      <w:r>
        <w:rPr>
          <w:rtl w:val="0"/>
          <w:lang w:val="fr-FR"/>
        </w:rPr>
        <w:t>, 45-46</w:t>
      </w:r>
      <w:r>
        <w:rPr>
          <w:rtl w:val="0"/>
          <w:lang w:val="fr-FR"/>
        </w:rPr>
        <w:t>,</w:t>
      </w:r>
      <w:r>
        <w:rPr>
          <w:rtl w:val="0"/>
          <w:lang w:val="fr-FR"/>
        </w:rPr>
        <w:t xml:space="preserve"> 101</w:t>
      </w:r>
      <w:r>
        <w:rPr>
          <w:rtl w:val="0"/>
          <w:lang w:val="fr-FR"/>
        </w:rPr>
        <w:t>-</w:t>
      </w:r>
      <w:r>
        <w:rPr>
          <w:rtl w:val="0"/>
          <w:lang w:val="fr-FR"/>
        </w:rPr>
        <w:t>110.</w:t>
      </w:r>
    </w:p>
    <w:p>
      <w:pPr>
        <w:pStyle w:val="Normal (Web)"/>
        <w:ind w:left="480" w:hanging="480"/>
      </w:pPr>
      <w:r>
        <w:rPr>
          <w:rtl w:val="0"/>
          <w:lang w:val="fr-FR"/>
        </w:rPr>
        <w:t>Hannam, K</w:t>
      </w:r>
      <w:r>
        <w:rPr>
          <w:rtl w:val="0"/>
          <w:lang w:val="fr-FR"/>
        </w:rPr>
        <w:t>.</w:t>
      </w:r>
      <w:r>
        <w:rPr>
          <w:rtl w:val="0"/>
          <w:lang w:val="fr-FR"/>
        </w:rPr>
        <w:t>, Sheller,</w:t>
      </w:r>
      <w:r>
        <w:rPr>
          <w:rtl w:val="0"/>
          <w:lang w:val="fr-FR"/>
        </w:rPr>
        <w:t>M.,</w:t>
      </w:r>
      <w:r>
        <w:rPr>
          <w:rtl w:val="0"/>
          <w:lang w:val="fr-FR"/>
        </w:rPr>
        <w:t xml:space="preserve"> Urry</w:t>
      </w:r>
      <w:r>
        <w:rPr>
          <w:rtl w:val="0"/>
          <w:lang w:val="fr-FR"/>
        </w:rPr>
        <w:t>, J.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(</w:t>
      </w:r>
      <w:r>
        <w:rPr>
          <w:rtl w:val="0"/>
          <w:lang w:val="fr-FR"/>
        </w:rPr>
        <w:t>2006</w:t>
      </w:r>
      <w:r>
        <w:rPr>
          <w:rtl w:val="0"/>
          <w:lang w:val="fr-FR"/>
        </w:rPr>
        <w:t>)</w:t>
      </w:r>
      <w:r>
        <w:rPr>
          <w:rtl w:val="0"/>
          <w:lang w:val="fr-FR"/>
        </w:rPr>
        <w:t>. Editorial</w:t>
      </w:r>
      <w:r>
        <w:rPr>
          <w:rFonts w:hAnsi="Times New Roman" w:hint="default"/>
          <w:rtl w:val="0"/>
          <w:lang w:val="fr-FR"/>
        </w:rPr>
        <w:t> </w:t>
      </w:r>
      <w:r>
        <w:rPr>
          <w:rtl w:val="0"/>
          <w:lang w:val="fr-FR"/>
        </w:rPr>
        <w:t>: mobilities, immobilities and moorings.</w:t>
      </w:r>
      <w:r>
        <w:rPr>
          <w:rFonts w:hAnsi="Times New Roman" w:hint="default"/>
          <w:rtl w:val="0"/>
          <w:lang w:val="fr-FR"/>
        </w:rPr>
        <w:t> </w:t>
      </w:r>
      <w:r>
        <w:rPr>
          <w:i w:val="1"/>
          <w:iCs w:val="1"/>
          <w:rtl w:val="0"/>
          <w:lang w:val="fr-FR"/>
        </w:rPr>
        <w:t>Mobilities</w:t>
      </w:r>
      <w:r>
        <w:rPr>
          <w:i w:val="1"/>
          <w:iCs w:val="1"/>
          <w:rtl w:val="0"/>
          <w:lang w:val="fr-FR"/>
        </w:rPr>
        <w:t>,</w:t>
      </w:r>
      <w:r>
        <w:rPr>
          <w:rtl w:val="0"/>
          <w:lang w:val="fr-FR"/>
        </w:rPr>
        <w:t xml:space="preserve"> 1 (1)</w:t>
      </w:r>
      <w:r>
        <w:rPr>
          <w:rtl w:val="0"/>
          <w:lang w:val="fr-FR"/>
        </w:rPr>
        <w:t>,</w:t>
      </w:r>
      <w:r>
        <w:rPr>
          <w:rtl w:val="0"/>
          <w:lang w:val="fr-FR"/>
        </w:rPr>
        <w:t xml:space="preserve"> 122. doi:10.1080/17450100500489189.</w:t>
      </w:r>
    </w:p>
    <w:p>
      <w:pPr>
        <w:pStyle w:val="Normal (Web)"/>
        <w:ind w:left="480" w:hanging="480"/>
      </w:pPr>
      <w:r>
        <w:rPr>
          <w:rtl w:val="0"/>
          <w:lang w:val="fr-FR"/>
        </w:rPr>
        <w:t>Ripoll, F</w:t>
      </w:r>
      <w:r>
        <w:rPr>
          <w:rtl w:val="0"/>
          <w:lang w:val="fr-FR"/>
        </w:rPr>
        <w:t xml:space="preserve">., </w:t>
      </w:r>
      <w:r>
        <w:rPr>
          <w:rtl w:val="0"/>
          <w:lang w:val="fr-FR"/>
        </w:rPr>
        <w:t>Veschambre</w:t>
      </w:r>
      <w:r>
        <w:rPr>
          <w:rtl w:val="0"/>
          <w:lang w:val="fr-FR"/>
        </w:rPr>
        <w:t>, V. (</w:t>
      </w:r>
      <w:r>
        <w:rPr>
          <w:rtl w:val="0"/>
          <w:lang w:val="fr-FR"/>
        </w:rPr>
        <w:t>2005</w:t>
      </w:r>
      <w:r>
        <w:rPr>
          <w:rtl w:val="0"/>
          <w:lang w:val="fr-FR"/>
        </w:rPr>
        <w:t>)</w:t>
      </w:r>
      <w:r>
        <w:rPr>
          <w:rtl w:val="0"/>
          <w:lang w:val="fr-FR"/>
        </w:rPr>
        <w:t>. Sur la dimension spatiale des in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galit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>s: contribution aux d</w:t>
      </w:r>
      <w:r>
        <w:rPr>
          <w:rFonts w:hAnsi="Times New Roman" w:hint="default"/>
          <w:rtl w:val="0"/>
          <w:lang w:val="fr-FR"/>
        </w:rPr>
        <w:t>é</w:t>
      </w:r>
      <w:r>
        <w:rPr>
          <w:rtl w:val="0"/>
          <w:lang w:val="fr-FR"/>
        </w:rPr>
        <w:t xml:space="preserve">bats sur la </w:t>
      </w:r>
      <w:r>
        <w:rPr>
          <w:rFonts w:hAnsi="Times New Roman" w:hint="default"/>
          <w:rtl w:val="0"/>
          <w:lang w:val="fr-FR"/>
        </w:rPr>
        <w:t>“</w:t>
      </w:r>
      <w:r>
        <w:rPr>
          <w:rtl w:val="0"/>
          <w:lang w:val="fr-FR"/>
        </w:rPr>
        <w:t>mobilit</w:t>
      </w:r>
      <w:r>
        <w:rPr>
          <w:rFonts w:hAnsi="Times New Roman" w:hint="default"/>
          <w:rtl w:val="0"/>
          <w:lang w:val="fr-FR"/>
        </w:rPr>
        <w:t xml:space="preserve">é </w:t>
      </w:r>
      <w:r>
        <w:rPr>
          <w:rtl w:val="0"/>
          <w:lang w:val="fr-FR"/>
        </w:rPr>
        <w:t>et le capital spatial</w:t>
      </w:r>
      <w:r>
        <w:rPr>
          <w:rtl w:val="0"/>
          <w:lang w:val="fr-FR"/>
        </w:rPr>
        <w:t>.</w:t>
      </w:r>
      <w:r>
        <w:rPr>
          <w:rtl w:val="0"/>
          <w:lang w:val="fr-FR"/>
        </w:rPr>
        <w:t xml:space="preserve"> </w:t>
      </w:r>
      <w:r>
        <w:rPr>
          <w:i w:val="1"/>
          <w:iCs w:val="1"/>
          <w:rtl w:val="0"/>
          <w:lang w:val="fr-FR"/>
        </w:rPr>
        <w:t>Rural-urbain. Nouveaux liens, nouvelles fronti</w:t>
      </w:r>
      <w:r>
        <w:rPr>
          <w:rFonts w:hAnsi="Times New Roman" w:hint="default"/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res</w:t>
      </w:r>
      <w:r>
        <w:rPr>
          <w:rtl w:val="0"/>
          <w:lang w:val="fr-FR"/>
        </w:rPr>
        <w:t>, 467</w:t>
      </w:r>
      <w:r>
        <w:rPr>
          <w:rtl w:val="0"/>
          <w:lang w:val="fr-FR"/>
        </w:rPr>
        <w:t xml:space="preserve">- </w:t>
      </w:r>
      <w:r>
        <w:rPr>
          <w:rtl w:val="0"/>
          <w:lang w:val="fr-FR"/>
        </w:rPr>
        <w:t>483. Rennes: Presses universitaires de Rennes.</w:t>
      </w:r>
    </w:p>
    <w:p>
      <w:pPr>
        <w:pStyle w:val="Normal (Web)"/>
        <w:ind w:left="480" w:hanging="480"/>
      </w:pPr>
      <w:r>
        <w:rPr>
          <w:rtl w:val="0"/>
          <w:lang w:val="fr-FR"/>
        </w:rPr>
        <w:t>Sheller, M</w:t>
      </w:r>
      <w:r>
        <w:rPr>
          <w:rtl w:val="0"/>
          <w:lang w:val="fr-FR"/>
        </w:rPr>
        <w:t>.</w:t>
      </w:r>
      <w:r>
        <w:rPr>
          <w:rtl w:val="0"/>
          <w:lang w:val="fr-FR"/>
        </w:rPr>
        <w:t>,  Urry</w:t>
      </w:r>
      <w:r>
        <w:rPr>
          <w:rtl w:val="0"/>
          <w:lang w:val="fr-FR"/>
        </w:rPr>
        <w:t>, J.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(</w:t>
      </w:r>
      <w:r>
        <w:rPr>
          <w:rtl w:val="0"/>
          <w:lang w:val="fr-FR"/>
        </w:rPr>
        <w:t>2006</w:t>
      </w:r>
      <w:r>
        <w:rPr>
          <w:rtl w:val="0"/>
          <w:lang w:val="fr-FR"/>
        </w:rPr>
        <w:t>)</w:t>
      </w:r>
      <w:r>
        <w:rPr>
          <w:rtl w:val="0"/>
          <w:lang w:val="fr-FR"/>
        </w:rPr>
        <w:t>. The new mobilities paradigm.</w:t>
      </w:r>
      <w:r>
        <w:rPr>
          <w:rFonts w:hAnsi="Times New Roman" w:hint="default"/>
          <w:rtl w:val="0"/>
          <w:lang w:val="fr-FR"/>
        </w:rPr>
        <w:t xml:space="preserve">  </w:t>
      </w:r>
      <w:r>
        <w:rPr>
          <w:i w:val="1"/>
          <w:iCs w:val="1"/>
          <w:rtl w:val="0"/>
          <w:lang w:val="fr-FR"/>
        </w:rPr>
        <w:t>Environment and Planning A</w:t>
      </w:r>
      <w:r>
        <w:rPr>
          <w:i w:val="1"/>
          <w:iCs w:val="1"/>
          <w:rtl w:val="0"/>
          <w:lang w:val="fr-FR"/>
        </w:rPr>
        <w:t>,</w:t>
      </w:r>
      <w:r>
        <w:rPr>
          <w:rtl w:val="0"/>
          <w:lang w:val="fr-FR"/>
        </w:rPr>
        <w:t xml:space="preserve"> 38</w:t>
      </w:r>
      <w:r>
        <w:rPr>
          <w:rtl w:val="0"/>
          <w:lang w:val="fr-FR"/>
        </w:rPr>
        <w:t>,</w:t>
      </w:r>
      <w:r>
        <w:rPr>
          <w:rtl w:val="0"/>
          <w:lang w:val="fr-FR"/>
        </w:rPr>
        <w:t xml:space="preserve"> 207</w:t>
      </w:r>
      <w:r>
        <w:rPr>
          <w:rtl w:val="0"/>
          <w:lang w:val="fr-FR"/>
        </w:rPr>
        <w:t xml:space="preserve">- </w:t>
      </w:r>
      <w:r>
        <w:rPr>
          <w:rtl w:val="0"/>
          <w:lang w:val="fr-FR"/>
        </w:rPr>
        <w:t>226. doi:10.1068/a37268.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e de bas de page"/>
      </w:pPr>
      <w:r>
        <w:rPr>
          <w:rFonts w:ascii="Times New Roman" w:cs="Times New Roman" w:hAnsi="Times New Roman" w:eastAsia="Times New Roman"/>
          <w:sz w:val="20"/>
          <w:szCs w:val="20"/>
          <w:vertAlign w:val="superscript"/>
        </w:rPr>
        <w:footnoteRef/>
      </w:r>
      <w:r>
        <w:rPr>
          <w:rFonts w:ascii="Times New Roman"/>
          <w:sz w:val="20"/>
          <w:szCs w:val="20"/>
          <w:rtl w:val="0"/>
          <w:lang w:val="fr-FR"/>
        </w:rPr>
        <w:t xml:space="preserve"> Environnement Ville Soci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  <w:lang w:val="fr-FR"/>
        </w:rPr>
        <w:t xml:space="preserve"> (EVE, </w:t>
      </w:r>
      <w:r>
        <w:rPr>
          <w:rFonts w:ascii="Times New Roman"/>
          <w:sz w:val="20"/>
          <w:szCs w:val="20"/>
          <w:rtl w:val="0"/>
        </w:rPr>
        <w:t>UMR 5600</w:t>
      </w:r>
      <w:r>
        <w:rPr>
          <w:rFonts w:ascii="Times New Roman"/>
          <w:sz w:val="20"/>
          <w:szCs w:val="20"/>
          <w:rtl w:val="0"/>
          <w:lang w:val="fr-FR"/>
        </w:rPr>
        <w:t>)</w:t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/>
          <w:sz w:val="20"/>
          <w:szCs w:val="20"/>
          <w:rtl w:val="0"/>
          <w:lang w:val="fr-FR"/>
        </w:rPr>
        <w:t xml:space="preserve">, </w:t>
      </w:r>
      <w:r>
        <w:rPr>
          <w:rFonts w:ascii="Times New Roman"/>
          <w:sz w:val="20"/>
          <w:szCs w:val="20"/>
          <w:rtl w:val="0"/>
        </w:rPr>
        <w:t>Universit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Lumi</w:t>
      </w:r>
      <w:r>
        <w:rPr>
          <w:rFonts w:hAnsi="Times New Roman" w:hint="default"/>
          <w:sz w:val="20"/>
          <w:szCs w:val="20"/>
          <w:rtl w:val="0"/>
          <w:lang w:val="fr-FR"/>
        </w:rPr>
        <w:t>è</w:t>
      </w:r>
      <w:r>
        <w:rPr>
          <w:rFonts w:ascii="Times New Roman"/>
          <w:sz w:val="20"/>
          <w:szCs w:val="20"/>
          <w:rtl w:val="0"/>
          <w:lang w:val="fr-FR"/>
        </w:rPr>
        <w:t>re Lyon 2 // Campus Porte des Alpes</w:t>
      </w:r>
      <w:r>
        <w:rPr>
          <w:rFonts w:ascii="Times New Roman"/>
          <w:sz w:val="20"/>
          <w:szCs w:val="20"/>
          <w:rtl w:val="0"/>
          <w:lang w:val="fr-FR"/>
        </w:rPr>
        <w:t xml:space="preserve">, </w:t>
      </w:r>
      <w:r>
        <w:rPr>
          <w:rFonts w:ascii="Times New Roman"/>
          <w:sz w:val="20"/>
          <w:szCs w:val="20"/>
          <w:rtl w:val="0"/>
          <w:lang w:val="fr-FR"/>
        </w:rPr>
        <w:t>5 avenue Pierre Mend</w:t>
      </w:r>
      <w:r>
        <w:rPr>
          <w:rFonts w:hAnsi="Times New Roman" w:hint="default"/>
          <w:sz w:val="20"/>
          <w:szCs w:val="20"/>
          <w:rtl w:val="0"/>
          <w:lang w:val="fr-FR"/>
        </w:rPr>
        <w:t>è</w:t>
      </w:r>
      <w:r>
        <w:rPr>
          <w:rFonts w:ascii="Times New Roman"/>
          <w:sz w:val="20"/>
          <w:szCs w:val="20"/>
          <w:rtl w:val="0"/>
        </w:rPr>
        <w:t>s-France</w:t>
      </w:r>
      <w:r>
        <w:rPr>
          <w:rFonts w:ascii="Times New Roman"/>
          <w:sz w:val="20"/>
          <w:szCs w:val="20"/>
          <w:rtl w:val="0"/>
          <w:lang w:val="fr-FR"/>
        </w:rPr>
        <w:t xml:space="preserve">, 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â</w:t>
      </w:r>
      <w:r>
        <w:rPr>
          <w:rFonts w:ascii="Times New Roman"/>
          <w:sz w:val="20"/>
          <w:szCs w:val="20"/>
          <w:rtl w:val="0"/>
          <w:lang w:val="fr-FR"/>
        </w:rPr>
        <w:t>timent Europe</w:t>
      </w:r>
      <w:r>
        <w:rPr>
          <w:rFonts w:ascii="Times New Roman"/>
          <w:sz w:val="20"/>
          <w:szCs w:val="20"/>
          <w:rtl w:val="0"/>
          <w:lang w:val="fr-FR"/>
        </w:rPr>
        <w:t xml:space="preserve">, </w:t>
      </w:r>
      <w:r>
        <w:rPr>
          <w:rFonts w:ascii="Times New Roman"/>
          <w:sz w:val="20"/>
          <w:szCs w:val="20"/>
          <w:rtl w:val="0"/>
          <w:lang w:val="es-ES_tradnl"/>
        </w:rPr>
        <w:t>69676 Bron cedex</w:t>
      </w:r>
      <w:r>
        <w:rPr>
          <w:rFonts w:ascii="Times New Roman"/>
          <w:sz w:val="20"/>
          <w:szCs w:val="20"/>
          <w:rtl w:val="0"/>
          <w:lang w:val="fr-FR"/>
        </w:rPr>
        <w:t xml:space="preserve">. Site internet : </w:t>
      </w:r>
      <w:hyperlink r:id="rId1" w:history="1">
        <w:r>
          <w:rPr>
            <w:rStyle w:val="Hyperlink.0"/>
            <w:rFonts w:ascii="Times New Roman"/>
            <w:sz w:val="20"/>
            <w:szCs w:val="20"/>
            <w:rtl w:val="0"/>
            <w:lang w:val="en-US"/>
          </w:rPr>
          <w:t>http://umr5600.univ-lyon3.fr/</w:t>
        </w:r>
      </w:hyperlink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te de bas de page">
    <w:name w:val="Note de bas de page"/>
    <w:next w:val="Note de bas de pag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umr5600.univ-lyon3.fr/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